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6"/>
        <w:jc w:val="center"/>
        <w:rPr>
          <w:rFonts w:eastAsia="楷体_GB2312"/>
          <w:b/>
          <w:bCs/>
          <w:color w:val="000000"/>
          <w:spacing w:val="80"/>
          <w:sz w:val="52"/>
          <w:szCs w:val="52"/>
        </w:rPr>
      </w:pPr>
    </w:p>
    <w:p>
      <w:pPr>
        <w:pStyle w:val="36"/>
        <w:jc w:val="center"/>
        <w:rPr>
          <w:rFonts w:ascii="隶书" w:eastAsia="隶书"/>
          <w:b/>
          <w:bCs/>
          <w:color w:val="000000"/>
          <w:sz w:val="52"/>
          <w:szCs w:val="52"/>
        </w:rPr>
      </w:pPr>
      <w:r>
        <w:rPr>
          <w:rFonts w:hint="eastAsia" w:ascii="隶书" w:eastAsia="隶书"/>
          <w:b/>
          <w:bCs/>
          <w:color w:val="000000"/>
          <w:sz w:val="52"/>
          <w:szCs w:val="52"/>
        </w:rPr>
        <w:t>许昌市质量技术监督检验测试中心</w:t>
      </w:r>
    </w:p>
    <w:p>
      <w:pPr>
        <w:pStyle w:val="36"/>
        <w:jc w:val="center"/>
        <w:rPr>
          <w:rFonts w:hint="eastAsia" w:ascii="隶书" w:eastAsia="隶书"/>
          <w:b/>
          <w:bCs/>
          <w:color w:val="000000"/>
          <w:sz w:val="52"/>
          <w:szCs w:val="52"/>
        </w:rPr>
      </w:pPr>
      <w:r>
        <w:rPr>
          <w:rFonts w:hint="eastAsia" w:ascii="隶书" w:eastAsia="隶书"/>
          <w:b/>
          <w:bCs/>
          <w:color w:val="000000"/>
          <w:sz w:val="52"/>
          <w:szCs w:val="52"/>
          <w:lang w:val="en-US" w:eastAsia="zh-CN"/>
        </w:rPr>
        <w:t>全自动液液萃取仪</w:t>
      </w:r>
      <w:r>
        <w:rPr>
          <w:rFonts w:hint="eastAsia" w:ascii="隶书" w:eastAsia="隶书"/>
          <w:b/>
          <w:bCs/>
          <w:color w:val="000000"/>
          <w:sz w:val="52"/>
          <w:szCs w:val="52"/>
        </w:rPr>
        <w:t>项目</w:t>
      </w:r>
    </w:p>
    <w:p>
      <w:pPr>
        <w:pStyle w:val="36"/>
        <w:jc w:val="center"/>
        <w:rPr>
          <w:rFonts w:eastAsia="楷体_GB2312"/>
          <w:b/>
          <w:bCs/>
          <w:color w:val="000000"/>
          <w:spacing w:val="80"/>
          <w:sz w:val="52"/>
          <w:szCs w:val="52"/>
        </w:rPr>
      </w:pPr>
    </w:p>
    <w:p>
      <w:pPr>
        <w:pStyle w:val="36"/>
        <w:jc w:val="center"/>
        <w:rPr>
          <w:rFonts w:eastAsia="楷体_GB2312"/>
          <w:b/>
          <w:bCs/>
          <w:color w:val="000000"/>
          <w:spacing w:val="80"/>
          <w:sz w:val="100"/>
          <w:szCs w:val="100"/>
        </w:rPr>
      </w:pPr>
    </w:p>
    <w:p>
      <w:pPr>
        <w:pStyle w:val="36"/>
        <w:jc w:val="center"/>
        <w:rPr>
          <w:rFonts w:ascii="隶书" w:eastAsia="隶书"/>
          <w:b/>
          <w:bCs/>
          <w:color w:val="000000"/>
          <w:spacing w:val="80"/>
          <w:sz w:val="100"/>
          <w:szCs w:val="100"/>
        </w:rPr>
      </w:pPr>
      <w:r>
        <w:rPr>
          <w:rFonts w:hint="eastAsia" w:ascii="隶书" w:eastAsia="隶书"/>
          <w:b/>
          <w:bCs/>
          <w:color w:val="000000"/>
          <w:spacing w:val="80"/>
          <w:sz w:val="100"/>
          <w:szCs w:val="100"/>
        </w:rPr>
        <w:t>自行采购公告</w:t>
      </w:r>
    </w:p>
    <w:p>
      <w:pPr>
        <w:pStyle w:val="36"/>
        <w:spacing w:line="700" w:lineRule="atLeast"/>
        <w:rPr>
          <w:rFonts w:eastAsia="楷体_GB2312"/>
          <w:b/>
          <w:bCs/>
          <w:color w:val="000000"/>
          <w:spacing w:val="80"/>
          <w:sz w:val="100"/>
          <w:szCs w:val="100"/>
        </w:rPr>
      </w:pPr>
    </w:p>
    <w:p>
      <w:pPr>
        <w:pStyle w:val="12"/>
        <w:spacing w:before="0" w:beforeAutospacing="0" w:after="0" w:afterAutospacing="0" w:line="500" w:lineRule="exact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ind w:firstLine="1134" w:firstLineChars="353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ind w:firstLine="1134" w:firstLineChars="353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ind w:firstLine="1134" w:firstLineChars="353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36"/>
        <w:ind w:firstLine="706" w:firstLineChars="196"/>
        <w:rPr>
          <w:rFonts w:eastAsia="楷体_GB2312"/>
          <w:b/>
          <w:bCs/>
          <w:color w:val="000000"/>
          <w:spacing w:val="80"/>
          <w:sz w:val="52"/>
          <w:szCs w:val="52"/>
        </w:rPr>
      </w:pPr>
      <w:r>
        <w:rPr>
          <w:rFonts w:hint="eastAsia" w:ascii="隶书" w:eastAsia="隶书"/>
          <w:b/>
          <w:bCs/>
          <w:color w:val="000000"/>
          <w:sz w:val="36"/>
          <w:szCs w:val="36"/>
        </w:rPr>
        <w:t>项目名称：</w:t>
      </w:r>
      <w:r>
        <w:rPr>
          <w:rFonts w:hint="eastAsia" w:ascii="隶书" w:hAnsi="宋体" w:eastAsia="隶书" w:cs="Times New Roman"/>
          <w:b/>
          <w:bCs/>
          <w:color w:val="000000"/>
          <w:kern w:val="0"/>
          <w:sz w:val="36"/>
          <w:szCs w:val="36"/>
          <w:lang w:val="en-US" w:eastAsia="zh-CN" w:bidi="ar-SA"/>
        </w:rPr>
        <w:t>全自动液液萃取仪</w:t>
      </w:r>
    </w:p>
    <w:p>
      <w:pPr>
        <w:pStyle w:val="12"/>
        <w:spacing w:before="0" w:beforeAutospacing="0" w:after="0" w:afterAutospacing="0" w:line="500" w:lineRule="exact"/>
        <w:ind w:firstLine="720" w:firstLineChars="200"/>
        <w:rPr>
          <w:rFonts w:ascii="隶书" w:eastAsia="隶书" w:cs="Times New Roman"/>
          <w:b/>
          <w:bCs/>
          <w:color w:val="000000"/>
          <w:sz w:val="36"/>
          <w:szCs w:val="36"/>
        </w:rPr>
      </w:pP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项目编号：XCSJCZX-202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  <w:lang w:val="en-US" w:eastAsia="zh-CN"/>
        </w:rPr>
        <w:t>2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00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号</w:t>
      </w:r>
    </w:p>
    <w:p>
      <w:pPr>
        <w:pStyle w:val="12"/>
        <w:spacing w:before="0" w:beforeAutospacing="0" w:after="0" w:afterAutospacing="0" w:line="500" w:lineRule="exact"/>
        <w:ind w:firstLine="720" w:firstLineChars="200"/>
        <w:rPr>
          <w:rFonts w:ascii="隶书" w:eastAsia="隶书" w:cs="Times New Roman"/>
          <w:b/>
          <w:bCs/>
          <w:color w:val="000000"/>
          <w:sz w:val="36"/>
          <w:szCs w:val="36"/>
        </w:rPr>
      </w:pP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采</w:t>
      </w:r>
      <w:r>
        <w:rPr>
          <w:rFonts w:hint="eastAsia" w:ascii="隶书" w:hAnsi="Times New Roman" w:eastAsia="隶书" w:cs="Times New Roman"/>
          <w:b/>
          <w:bCs/>
          <w:color w:val="000000"/>
          <w:sz w:val="36"/>
          <w:szCs w:val="36"/>
        </w:rPr>
        <w:t xml:space="preserve"> 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购</w:t>
      </w:r>
      <w:r>
        <w:rPr>
          <w:rFonts w:hint="eastAsia" w:ascii="隶书" w:hAnsi="Times New Roman" w:eastAsia="隶书" w:cs="Times New Roman"/>
          <w:b/>
          <w:bCs/>
          <w:color w:val="000000"/>
          <w:sz w:val="36"/>
          <w:szCs w:val="36"/>
        </w:rPr>
        <w:t xml:space="preserve"> 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人：许昌市质量技术监督检验测试中心</w:t>
      </w:r>
    </w:p>
    <w:p>
      <w:pPr>
        <w:pStyle w:val="12"/>
        <w:spacing w:before="0" w:beforeAutospacing="0" w:after="0" w:afterAutospacing="0" w:line="500" w:lineRule="exact"/>
        <w:ind w:firstLine="720" w:firstLineChars="200"/>
        <w:rPr>
          <w:rFonts w:ascii="隶书" w:hAnsi="Times New Roman" w:eastAsia="隶书" w:cs="Times New Roman"/>
          <w:b/>
          <w:bCs/>
          <w:color w:val="000000"/>
          <w:sz w:val="36"/>
          <w:szCs w:val="36"/>
        </w:rPr>
      </w:pPr>
    </w:p>
    <w:p>
      <w:pPr>
        <w:pStyle w:val="36"/>
        <w:ind w:firstLine="993"/>
        <w:jc w:val="center"/>
        <w:rPr>
          <w:rFonts w:ascii="隶书" w:eastAsia="隶书"/>
          <w:b/>
          <w:bCs/>
          <w:color w:val="000000"/>
          <w:sz w:val="36"/>
          <w:szCs w:val="36"/>
        </w:rPr>
      </w:pPr>
    </w:p>
    <w:p>
      <w:pPr>
        <w:pStyle w:val="36"/>
        <w:jc w:val="center"/>
        <w:rPr>
          <w:rFonts w:ascii="隶书" w:eastAsia="隶书"/>
          <w:b/>
          <w:bCs/>
          <w:sz w:val="36"/>
          <w:szCs w:val="36"/>
        </w:rPr>
      </w:pPr>
      <w:r>
        <w:rPr>
          <w:rFonts w:hint="eastAsia" w:ascii="隶书" w:eastAsia="隶书"/>
          <w:b/>
          <w:bCs/>
          <w:sz w:val="36"/>
          <w:szCs w:val="36"/>
        </w:rPr>
        <w:t xml:space="preserve"> </w:t>
      </w:r>
      <w:r>
        <w:rPr>
          <w:rFonts w:hint="eastAsia" w:ascii="隶书" w:hAnsi="宋体" w:eastAsia="隶书"/>
          <w:b/>
          <w:bCs/>
          <w:sz w:val="36"/>
          <w:szCs w:val="36"/>
        </w:rPr>
        <w:t>二〇二</w:t>
      </w:r>
      <w:r>
        <w:rPr>
          <w:rFonts w:hint="eastAsia" w:ascii="隶书" w:hAnsi="宋体" w:eastAsia="隶书"/>
          <w:b/>
          <w:bCs/>
          <w:sz w:val="36"/>
          <w:szCs w:val="36"/>
          <w:lang w:val="en-US" w:eastAsia="zh-CN"/>
        </w:rPr>
        <w:t>二</w:t>
      </w:r>
      <w:r>
        <w:rPr>
          <w:rFonts w:hint="eastAsia" w:ascii="隶书" w:hAnsi="宋体" w:eastAsia="隶书"/>
          <w:b/>
          <w:bCs/>
          <w:sz w:val="36"/>
          <w:szCs w:val="36"/>
        </w:rPr>
        <w:t>年</w:t>
      </w:r>
      <w:r>
        <w:rPr>
          <w:rFonts w:hint="eastAsia" w:ascii="隶书" w:hAnsi="宋体" w:eastAsia="隶书"/>
          <w:b/>
          <w:bCs/>
          <w:sz w:val="36"/>
          <w:szCs w:val="36"/>
          <w:lang w:val="en-US" w:eastAsia="zh-CN"/>
        </w:rPr>
        <w:t>十</w:t>
      </w:r>
      <w:r>
        <w:rPr>
          <w:rFonts w:hint="eastAsia" w:ascii="隶书" w:hAnsi="宋体" w:eastAsia="隶书"/>
          <w:b/>
          <w:bCs/>
          <w:sz w:val="36"/>
          <w:szCs w:val="36"/>
        </w:rPr>
        <w:t>月</w:t>
      </w:r>
    </w:p>
    <w:p>
      <w:pPr>
        <w:widowControl/>
        <w:numPr>
          <w:ilvl w:val="0"/>
          <w:numId w:val="0"/>
        </w:numPr>
        <w:spacing w:line="360" w:lineRule="auto"/>
        <w:ind w:leftChars="0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bookmarkStart w:id="0" w:name="_Toc304808667"/>
      <w:r>
        <w:rPr>
          <w:rFonts w:ascii="宋体" w:hAnsi="宋体" w:cs="宋体"/>
          <w:b/>
          <w:bCs/>
          <w:kern w:val="0"/>
          <w:sz w:val="32"/>
          <w:szCs w:val="32"/>
        </w:rPr>
        <w:br w:type="page"/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第一章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采购邀请函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许昌市质量技术监督检验测试中心现采购“全自动液液萃取仪”，邀请合格供应商积极参与。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1、项目名称：</w:t>
      </w:r>
      <w:bookmarkStart w:id="2" w:name="_GoBack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全自动液液萃取仪</w:t>
      </w:r>
      <w:bookmarkEnd w:id="2"/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 xml:space="preserve">2、项目编号：XCSJCZX-2022005号     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3、采购人名称：许昌市质量技术监督检验测试中心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4、采购需求：全自动液液萃取仪一台。 (详见第二章)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5、采购预算：40000元。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6、交货期：合同签订后 20 日历天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7、供应商资格要求：法人或其他组织。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8、响应文件递交截止时间：2022年 11月 1日9:00（北京时间），逾期不接受文件。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9、响应文件接收邮箱。xcjczxzgb@163.com，（也可邮寄或直接送达采购单位）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10、联系事项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采购人：许昌市质量技术监督检验测试中心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地址：许昌市龙兴路西段国家质检中心院内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联系人：王主任  电话：0374-3176116</w:t>
      </w:r>
    </w:p>
    <w:p>
      <w:pPr>
        <w:widowControl/>
        <w:snapToGrid w:val="0"/>
        <w:spacing w:line="360" w:lineRule="exact"/>
        <w:ind w:firstLine="5160" w:firstLineChars="2150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napToGrid w:val="0"/>
        <w:spacing w:line="360" w:lineRule="exact"/>
        <w:ind w:firstLine="5160" w:firstLineChars="2150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napToGrid w:val="0"/>
        <w:spacing w:line="360" w:lineRule="exact"/>
        <w:ind w:firstLine="5160" w:firstLineChars="215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许昌市质量技术监督检验测试中心</w:t>
      </w:r>
    </w:p>
    <w:p>
      <w:pPr>
        <w:widowControl/>
        <w:spacing w:line="360" w:lineRule="exact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        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26</w:t>
      </w:r>
      <w:r>
        <w:rPr>
          <w:rFonts w:hint="eastAsia" w:ascii="宋体" w:hAnsi="宋体" w:cs="宋体"/>
          <w:color w:val="000000"/>
          <w:kern w:val="0"/>
          <w:sz w:val="24"/>
        </w:rPr>
        <w:t>日</w:t>
      </w:r>
    </w:p>
    <w:p>
      <w:pPr>
        <w:widowControl/>
        <w:numPr>
          <w:ilvl w:val="0"/>
          <w:numId w:val="1"/>
        </w:numPr>
        <w:spacing w:line="300" w:lineRule="exact"/>
        <w:jc w:val="center"/>
        <w:rPr>
          <w:rFonts w:hAnsi="宋体"/>
          <w:b/>
          <w:bCs/>
          <w:kern w:val="0"/>
          <w:sz w:val="32"/>
          <w:szCs w:val="32"/>
        </w:rPr>
      </w:pPr>
      <w:r>
        <w:rPr>
          <w:rFonts w:hAnsi="宋体"/>
          <w:b/>
          <w:bCs/>
          <w:kern w:val="0"/>
          <w:sz w:val="32"/>
          <w:szCs w:val="32"/>
        </w:rPr>
        <w:br w:type="page"/>
      </w:r>
      <w:r>
        <w:rPr>
          <w:rFonts w:hAnsi="宋体"/>
          <w:b/>
          <w:bCs/>
          <w:kern w:val="0"/>
          <w:sz w:val="32"/>
          <w:szCs w:val="32"/>
        </w:rPr>
        <w:t>采购需求及其他要求</w:t>
      </w:r>
    </w:p>
    <w:p>
      <w:pPr>
        <w:widowControl/>
        <w:spacing w:line="300" w:lineRule="exact"/>
        <w:rPr>
          <w:rFonts w:hAnsi="宋体"/>
          <w:b/>
          <w:bCs/>
          <w:kern w:val="0"/>
          <w:sz w:val="32"/>
          <w:szCs w:val="32"/>
        </w:rPr>
      </w:pP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一、采购需求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全自动液液萃取仪一台</w:t>
      </w:r>
      <w:r>
        <w:rPr>
          <w:rFonts w:hint="eastAsia" w:ascii="宋体" w:hAnsi="宋体" w:cs="宋体"/>
          <w:color w:val="000000"/>
          <w:kern w:val="0"/>
          <w:sz w:val="24"/>
        </w:rPr>
        <w:t>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主要技术指标：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4"/>
        <w:gridCol w:w="6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494" w:type="dxa"/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萃取时间及方式</w:t>
            </w:r>
          </w:p>
        </w:tc>
        <w:tc>
          <w:tcPr>
            <w:tcW w:w="6417" w:type="dxa"/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0-999秒之间可调，每个样品单独控制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494" w:type="dxa"/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清洗时间及方式</w:t>
            </w:r>
          </w:p>
        </w:tc>
        <w:tc>
          <w:tcPr>
            <w:tcW w:w="6417" w:type="dxa"/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0-999秒之间可调,双通道自动吸入洗涤剂或纯水，每个样品单独控制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494" w:type="dxa"/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萃取样品大小及数量</w:t>
            </w:r>
          </w:p>
        </w:tc>
        <w:tc>
          <w:tcPr>
            <w:tcW w:w="6417" w:type="dxa"/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1×6个样品 标配6个500ml萃取瓶（可选1000ML）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494" w:type="dxa"/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气流量</w:t>
            </w:r>
          </w:p>
        </w:tc>
        <w:tc>
          <w:tcPr>
            <w:tcW w:w="6417" w:type="dxa"/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单孔气流量≤30L/min,可调节。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494" w:type="dxa"/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废液收集</w:t>
            </w:r>
          </w:p>
        </w:tc>
        <w:tc>
          <w:tcPr>
            <w:tcW w:w="6417" w:type="dxa"/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手动器皿收集或自动排废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494" w:type="dxa"/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操作模式</w:t>
            </w:r>
          </w:p>
        </w:tc>
        <w:tc>
          <w:tcPr>
            <w:tcW w:w="6417" w:type="dxa"/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7寸彩色触摸屏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494" w:type="dxa"/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整机功率</w:t>
            </w:r>
          </w:p>
        </w:tc>
        <w:tc>
          <w:tcPr>
            <w:tcW w:w="6417" w:type="dxa"/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≤450W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494" w:type="dxa"/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额定电压</w:t>
            </w:r>
          </w:p>
        </w:tc>
        <w:tc>
          <w:tcPr>
            <w:tcW w:w="6417" w:type="dxa"/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220V家用交流转24V安全直流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494" w:type="dxa"/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外形尺寸</w:t>
            </w:r>
          </w:p>
        </w:tc>
        <w:tc>
          <w:tcPr>
            <w:tcW w:w="6417" w:type="dxa"/>
            <w:shd w:val="clear" w:color="auto" w:fill="FFFFFF"/>
            <w:noWrap w:val="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900*460*650(mm)</w:t>
            </w:r>
          </w:p>
        </w:tc>
      </w:tr>
    </w:tbl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配置清单：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萃取仪主机一台、500ml分液漏斗六个、硅胶管三根、放液杯六个、产品合格证、使用说明书各1份等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二、其它要求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1、供应商须明确报价产品的厂家、品牌、型号、详细参数、功能和满足技术参数详细响应内容，否则为无效报价。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2、货物必须符合国家质量检测标准和环保产品标准，符合本采购文件规定标准的全新产品。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、供应商须明确免费保修期，在质量保证期内，同一质量问题连续两次维修仍无法正常使用，投标人必须予以更换同品牌、同型号的全新产品，超过保修期发生故障，用户可自由选择维修单位，如委托供应商，供应商不得借故推诿，并且维修费不能超过市场平均价格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4、本项目报价为总报价，综合单价包含货物的制造、包装、运输、装卸、备品、备件、专用工具、特殊工具、保险、安装调试、验收、税金、服务费等一切费用。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5、付款方式：凭正式发票及合格验收报告，验收合格后两个月内一次付清。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6、本项目采购预算上限：¥40000.00元，超出者为无效报价。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7、请在备注栏里注明主要零部件及控制系统的材料及品牌。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</w:p>
    <w:p>
      <w:pPr>
        <w:widowControl/>
        <w:shd w:val="clear" w:color="auto" w:fill="FFFFFF"/>
        <w:spacing w:line="440" w:lineRule="exact"/>
        <w:ind w:firstLine="643" w:firstLineChars="200"/>
        <w:jc w:val="center"/>
        <w:rPr>
          <w:rFonts w:hAnsi="宋体"/>
          <w:b/>
          <w:bCs/>
          <w:kern w:val="0"/>
          <w:sz w:val="32"/>
          <w:szCs w:val="32"/>
        </w:rPr>
      </w:pPr>
      <w:r>
        <w:rPr>
          <w:rFonts w:hAnsi="宋体"/>
          <w:b/>
          <w:color w:val="000000"/>
          <w:kern w:val="0"/>
          <w:sz w:val="32"/>
          <w:szCs w:val="32"/>
        </w:rPr>
        <w:t>第三章</w:t>
      </w:r>
      <w:r>
        <w:rPr>
          <w:b/>
          <w:color w:val="000000"/>
          <w:kern w:val="0"/>
          <w:sz w:val="32"/>
          <w:szCs w:val="32"/>
        </w:rPr>
        <w:t xml:space="preserve">  </w:t>
      </w:r>
      <w:r>
        <w:rPr>
          <w:rFonts w:hint="eastAsia" w:hAnsi="宋体"/>
          <w:b/>
          <w:bCs/>
          <w:kern w:val="0"/>
          <w:sz w:val="32"/>
          <w:szCs w:val="32"/>
        </w:rPr>
        <w:t>响应文件组成</w:t>
      </w:r>
    </w:p>
    <w:p>
      <w:pPr>
        <w:pStyle w:val="14"/>
        <w:ind w:firstLine="460"/>
        <w:rPr>
          <w:lang w:eastAsia="zh-CN"/>
        </w:rPr>
      </w:pPr>
    </w:p>
    <w:p>
      <w:pPr>
        <w:pStyle w:val="14"/>
        <w:ind w:left="0" w:leftChars="0" w:firstLine="460" w:firstLineChars="200"/>
        <w:rPr>
          <w:lang w:eastAsia="zh-CN"/>
        </w:rPr>
      </w:pPr>
      <w:r>
        <w:rPr>
          <w:rFonts w:hint="eastAsia"/>
          <w:lang w:eastAsia="zh-CN"/>
        </w:rPr>
        <w:t>1、供应商资质资料：营业执照、法人身份证明、信誉证书</w:t>
      </w:r>
    </w:p>
    <w:p>
      <w:pPr>
        <w:pStyle w:val="14"/>
        <w:ind w:left="0" w:leftChars="0" w:firstLine="460" w:firstLineChars="200"/>
        <w:rPr>
          <w:lang w:eastAsia="zh-CN"/>
        </w:rPr>
      </w:pPr>
      <w:r>
        <w:rPr>
          <w:rFonts w:hint="eastAsia"/>
          <w:lang w:eastAsia="zh-CN"/>
        </w:rPr>
        <w:t>2、所供产品技术资料偏离表</w:t>
      </w:r>
    </w:p>
    <w:tbl>
      <w:tblPr>
        <w:tblStyle w:val="15"/>
        <w:tblpPr w:leftFromText="180" w:rightFromText="180" w:vertAnchor="text" w:horzAnchor="page" w:tblpX="1773" w:tblpY="46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417"/>
        <w:gridCol w:w="1985"/>
        <w:gridCol w:w="2711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产品名称、型号、厂家</w:t>
            </w:r>
          </w:p>
        </w:tc>
        <w:tc>
          <w:tcPr>
            <w:tcW w:w="1985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需求的技术标准</w:t>
            </w:r>
          </w:p>
        </w:tc>
        <w:tc>
          <w:tcPr>
            <w:tcW w:w="27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所供产品技术标准</w:t>
            </w:r>
          </w:p>
        </w:tc>
        <w:tc>
          <w:tcPr>
            <w:tcW w:w="19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27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27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27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27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</w:tr>
    </w:tbl>
    <w:p>
      <w:pPr>
        <w:pStyle w:val="14"/>
        <w:ind w:left="0" w:leftChars="0" w:firstLine="460" w:firstLineChars="200"/>
        <w:rPr>
          <w:lang w:eastAsia="zh-CN"/>
        </w:rPr>
      </w:pPr>
      <w:r>
        <w:rPr>
          <w:rFonts w:hint="eastAsia"/>
          <w:lang w:eastAsia="zh-CN"/>
        </w:rPr>
        <w:t>3、货物报价单：</w:t>
      </w:r>
    </w:p>
    <w:p>
      <w:pPr>
        <w:pStyle w:val="14"/>
        <w:ind w:left="0" w:leftChars="0" w:firstLine="460" w:firstLineChars="200"/>
        <w:rPr>
          <w:lang w:eastAsia="zh-CN"/>
        </w:rPr>
      </w:pPr>
      <w:r>
        <w:rPr>
          <w:rFonts w:hint="eastAsia"/>
          <w:lang w:eastAsia="zh-CN"/>
        </w:rPr>
        <w:t>4、所投产品用户情况说明：用户单位及联系人，用户使用情况报告。</w:t>
      </w:r>
    </w:p>
    <w:p>
      <w:pPr>
        <w:widowControl/>
        <w:shd w:val="clear" w:color="auto" w:fill="FFFFFF"/>
        <w:spacing w:line="440" w:lineRule="exact"/>
        <w:ind w:firstLine="643" w:firstLineChars="200"/>
        <w:jc w:val="center"/>
        <w:rPr>
          <w:rFonts w:hAnsi="宋体"/>
          <w:b/>
          <w:color w:val="000000"/>
          <w:kern w:val="0"/>
          <w:sz w:val="32"/>
          <w:szCs w:val="32"/>
        </w:rPr>
      </w:pPr>
      <w:r>
        <w:rPr>
          <w:rFonts w:hAnsi="宋体"/>
          <w:b/>
          <w:color w:val="000000"/>
          <w:kern w:val="0"/>
          <w:sz w:val="32"/>
          <w:szCs w:val="32"/>
        </w:rPr>
        <w:t>第四章成交原则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ascii="宋体" w:hAnsi="宋体"/>
          <w:kern w:val="0"/>
          <w:sz w:val="23"/>
          <w:szCs w:val="23"/>
        </w:rPr>
        <w:t>（1）单位采购小组对响应的供应商的资料进行集中审查，按照性价比优先的原则选定供应商</w:t>
      </w:r>
      <w:r>
        <w:rPr>
          <w:rFonts w:hint="eastAsia" w:ascii="宋体" w:hAnsi="宋体"/>
          <w:kern w:val="0"/>
          <w:sz w:val="23"/>
          <w:szCs w:val="23"/>
        </w:rPr>
        <w:t>，</w:t>
      </w:r>
      <w:r>
        <w:rPr>
          <w:rFonts w:ascii="宋体" w:hAnsi="宋体"/>
          <w:kern w:val="0"/>
          <w:sz w:val="23"/>
          <w:szCs w:val="23"/>
        </w:rPr>
        <w:t>协商最终供应价格</w:t>
      </w:r>
      <w:r>
        <w:rPr>
          <w:rFonts w:hint="eastAsia" w:ascii="宋体" w:hAnsi="宋体"/>
          <w:kern w:val="0"/>
          <w:sz w:val="23"/>
          <w:szCs w:val="23"/>
        </w:rPr>
        <w:t>。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ascii="宋体" w:hAnsi="宋体"/>
          <w:kern w:val="0"/>
          <w:sz w:val="23"/>
          <w:szCs w:val="23"/>
        </w:rPr>
        <w:t>（2）采购单位会在评审结束后</w:t>
      </w:r>
      <w:r>
        <w:rPr>
          <w:rFonts w:hint="eastAsia" w:ascii="宋体" w:hAnsi="宋体"/>
          <w:kern w:val="0"/>
          <w:sz w:val="23"/>
          <w:szCs w:val="23"/>
        </w:rPr>
        <w:t>5</w:t>
      </w:r>
      <w:r>
        <w:rPr>
          <w:rFonts w:ascii="宋体" w:hAnsi="宋体"/>
          <w:kern w:val="0"/>
          <w:sz w:val="23"/>
          <w:szCs w:val="23"/>
        </w:rPr>
        <w:t>个工作日内，通知合适供应商</w:t>
      </w:r>
      <w:r>
        <w:rPr>
          <w:rFonts w:hint="eastAsia" w:ascii="宋体" w:hAnsi="宋体"/>
          <w:kern w:val="0"/>
          <w:sz w:val="23"/>
          <w:szCs w:val="23"/>
        </w:rPr>
        <w:t>，</w:t>
      </w:r>
      <w:r>
        <w:rPr>
          <w:rFonts w:ascii="宋体" w:hAnsi="宋体"/>
          <w:kern w:val="0"/>
          <w:sz w:val="23"/>
          <w:szCs w:val="23"/>
        </w:rPr>
        <w:t>签订正式合同</w:t>
      </w:r>
      <w:r>
        <w:rPr>
          <w:rFonts w:hint="eastAsia" w:ascii="宋体" w:hAnsi="宋体"/>
          <w:kern w:val="0"/>
          <w:sz w:val="23"/>
          <w:szCs w:val="23"/>
        </w:rPr>
        <w:t>，</w:t>
      </w:r>
      <w:r>
        <w:rPr>
          <w:rFonts w:ascii="宋体" w:hAnsi="宋体"/>
          <w:kern w:val="0"/>
          <w:sz w:val="23"/>
          <w:szCs w:val="23"/>
        </w:rPr>
        <w:t>本次采购不再另行发布中标公告</w:t>
      </w:r>
      <w:r>
        <w:rPr>
          <w:rFonts w:hint="eastAsia" w:ascii="宋体" w:hAnsi="宋体"/>
          <w:kern w:val="0"/>
          <w:sz w:val="23"/>
          <w:szCs w:val="23"/>
        </w:rPr>
        <w:t>。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ascii="宋体" w:hAnsi="宋体"/>
          <w:kern w:val="0"/>
          <w:sz w:val="23"/>
          <w:szCs w:val="23"/>
        </w:rPr>
        <w:t>（</w:t>
      </w:r>
      <w:r>
        <w:rPr>
          <w:rFonts w:hint="eastAsia" w:ascii="宋体" w:hAnsi="宋体"/>
          <w:kern w:val="0"/>
          <w:sz w:val="23"/>
          <w:szCs w:val="23"/>
        </w:rPr>
        <w:t>3</w:t>
      </w:r>
      <w:r>
        <w:rPr>
          <w:rFonts w:ascii="宋体" w:hAnsi="宋体"/>
          <w:kern w:val="0"/>
          <w:sz w:val="23"/>
          <w:szCs w:val="23"/>
        </w:rPr>
        <w:t>）特殊情况由采购小组集体表决</w:t>
      </w:r>
      <w:r>
        <w:rPr>
          <w:rFonts w:hint="eastAsia" w:ascii="宋体" w:hAnsi="宋体"/>
          <w:kern w:val="0"/>
          <w:sz w:val="23"/>
          <w:szCs w:val="23"/>
        </w:rPr>
        <w:t>。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hint="eastAsia" w:ascii="宋体" w:hAnsi="宋体"/>
          <w:kern w:val="0"/>
          <w:sz w:val="23"/>
          <w:szCs w:val="23"/>
        </w:rPr>
        <w:t>（4）出现下列情形之一的，采购人应当终止采购活动。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hint="eastAsia" w:ascii="宋体" w:hAnsi="宋体"/>
          <w:kern w:val="0"/>
          <w:sz w:val="23"/>
          <w:szCs w:val="23"/>
        </w:rPr>
        <w:t>（a）因情况变化，不再需要采购的；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hint="eastAsia" w:ascii="宋体" w:hAnsi="宋体"/>
          <w:kern w:val="0"/>
          <w:sz w:val="23"/>
          <w:szCs w:val="23"/>
        </w:rPr>
        <w:t>（b）在采购过程中符合要求的供应商不足3家的。</w:t>
      </w:r>
    </w:p>
    <w:p>
      <w:pPr>
        <w:pStyle w:val="14"/>
        <w:ind w:firstLine="460"/>
        <w:rPr>
          <w:lang w:eastAsia="zh-CN"/>
        </w:rPr>
      </w:pPr>
    </w:p>
    <w:bookmarkEnd w:id="0"/>
    <w:p>
      <w:pPr>
        <w:widowControl/>
        <w:spacing w:line="360" w:lineRule="auto"/>
        <w:jc w:val="left"/>
        <w:rPr>
          <w:color w:val="000000"/>
          <w:sz w:val="28"/>
        </w:rPr>
      </w:pPr>
      <w:bookmarkStart w:id="1" w:name="_Toc304808672"/>
      <w:bookmarkEnd w:id="1"/>
      <w:r>
        <w:rPr>
          <w:rFonts w:hAnsi="宋体"/>
          <w:kern w:val="0"/>
          <w:sz w:val="28"/>
          <w:szCs w:val="28"/>
        </w:rPr>
        <w:t>附件</w:t>
      </w:r>
      <w:r>
        <w:rPr>
          <w:rFonts w:hint="eastAsia"/>
          <w:kern w:val="0"/>
          <w:sz w:val="28"/>
          <w:szCs w:val="28"/>
        </w:rPr>
        <w:t>1</w:t>
      </w:r>
      <w:r>
        <w:rPr>
          <w:rFonts w:hAnsi="宋体"/>
          <w:kern w:val="0"/>
          <w:sz w:val="28"/>
          <w:szCs w:val="28"/>
        </w:rPr>
        <w:t>：</w:t>
      </w:r>
    </w:p>
    <w:p>
      <w:pPr>
        <w:pStyle w:val="5"/>
        <w:spacing w:line="360" w:lineRule="auto"/>
        <w:ind w:firstLine="0" w:firstLineChars="0"/>
        <w:jc w:val="center"/>
        <w:rPr>
          <w:rFonts w:ascii="宋体" w:hAnsi="宋体"/>
          <w:b/>
          <w:bCs/>
          <w:kern w:val="2"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货</w:t>
      </w:r>
      <w:r>
        <w:rPr>
          <w:rFonts w:hint="eastAsia" w:ascii="宋体" w:hAnsi="宋体"/>
          <w:b/>
          <w:bCs/>
          <w:kern w:val="2"/>
          <w:sz w:val="32"/>
          <w:szCs w:val="32"/>
        </w:rPr>
        <w:t>物报价单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投标人（此处填单位名称并盖章）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联系人：                电话：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417"/>
        <w:gridCol w:w="2102"/>
        <w:gridCol w:w="1442"/>
        <w:gridCol w:w="1134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9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货物名称</w:t>
            </w: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型号规格</w:t>
            </w: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生产厂家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授权代表签字（加盖单位公章）：</w:t>
      </w:r>
    </w:p>
    <w:p>
      <w:pPr>
        <w:pStyle w:val="14"/>
        <w:ind w:left="0" w:firstLine="0" w:firstLineChars="0"/>
        <w:rPr>
          <w:color w:val="FF0000"/>
          <w:sz w:val="24"/>
          <w:lang w:eastAsia="zh-CN"/>
        </w:rPr>
      </w:pPr>
      <w:r>
        <w:rPr>
          <w:rFonts w:hint="eastAsia"/>
          <w:sz w:val="24"/>
          <w:lang w:eastAsia="zh-CN"/>
        </w:rPr>
        <w:t>时间 ：  年   月   日</w:t>
      </w:r>
    </w:p>
    <w:p>
      <w:pPr>
        <w:spacing w:line="480" w:lineRule="exact"/>
        <w:rPr>
          <w:rFonts w:ascii="宋体" w:hAnsi="宋体"/>
          <w:b/>
          <w:color w:val="000000"/>
          <w:kern w:val="12"/>
          <w:sz w:val="24"/>
        </w:rPr>
      </w:pPr>
    </w:p>
    <w:p>
      <w:pPr>
        <w:spacing w:line="480" w:lineRule="exact"/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第五章  合同格式</w:t>
      </w:r>
    </w:p>
    <w:p>
      <w:pPr>
        <w:spacing w:line="48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（以签订的合同为准）</w:t>
      </w:r>
    </w:p>
    <w:p>
      <w:pPr>
        <w:spacing w:line="380" w:lineRule="atLeast"/>
        <w:ind w:firstLine="472" w:firstLineChars="196"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采购合同编号：</w:t>
      </w:r>
    </w:p>
    <w:p>
      <w:pPr>
        <w:spacing w:line="380" w:lineRule="atLeast"/>
        <w:ind w:firstLine="472" w:firstLineChars="196"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签订地点：</w:t>
      </w:r>
    </w:p>
    <w:p>
      <w:pPr>
        <w:spacing w:line="380" w:lineRule="atLeast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(买方名称)    </w:t>
      </w:r>
      <w:r>
        <w:rPr>
          <w:rFonts w:hint="eastAsia" w:ascii="宋体" w:hAnsi="宋体"/>
          <w:color w:val="000000"/>
          <w:sz w:val="24"/>
        </w:rPr>
        <w:t>（以下简称买方）和</w:t>
      </w:r>
      <w:r>
        <w:rPr>
          <w:rFonts w:hint="eastAsia" w:ascii="宋体" w:hAnsi="宋体"/>
          <w:color w:val="000000"/>
          <w:sz w:val="24"/>
          <w:u w:val="single"/>
        </w:rPr>
        <w:t xml:space="preserve">    (卖方名称)    </w:t>
      </w:r>
      <w:r>
        <w:rPr>
          <w:rFonts w:hint="eastAsia" w:ascii="宋体" w:hAnsi="宋体"/>
          <w:color w:val="000000"/>
          <w:sz w:val="24"/>
        </w:rPr>
        <w:t>（以下简称卖方）根据《中华人民共和国合同法》和有关法律法规，遵循平等、自愿、公平和诚实信用原则，同意按照下面的条款和条件订立本采购合同，共同信守。</w:t>
      </w:r>
    </w:p>
    <w:p>
      <w:pPr>
        <w:spacing w:line="360" w:lineRule="atLeast"/>
        <w:ind w:firstLine="472" w:firstLineChars="196"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一、采购合同文件</w:t>
      </w:r>
    </w:p>
    <w:p>
      <w:pPr>
        <w:spacing w:line="360" w:lineRule="atLeast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本采购合同所附下列文件是构成本合同不可分割的部分：</w:t>
      </w:r>
    </w:p>
    <w:p>
      <w:pPr>
        <w:spacing w:line="360" w:lineRule="atLeast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 采购文件（采购文件编号）；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2. </w:t>
      </w:r>
      <w:r>
        <w:rPr>
          <w:rFonts w:hint="eastAsia" w:ascii="宋体" w:hAnsi="宋体" w:cs="Arial"/>
          <w:color w:val="000000"/>
          <w:sz w:val="24"/>
        </w:rPr>
        <w:t>成交</w:t>
      </w:r>
      <w:r>
        <w:rPr>
          <w:rFonts w:hint="eastAsia" w:ascii="宋体" w:hAnsi="宋体"/>
          <w:color w:val="000000"/>
          <w:sz w:val="24"/>
        </w:rPr>
        <w:t>供应商提交的响应文件；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3. 采购合同专用条款；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4. </w:t>
      </w:r>
      <w:r>
        <w:rPr>
          <w:rFonts w:hint="eastAsia" w:ascii="宋体" w:hAnsi="宋体" w:cs="Arial"/>
          <w:color w:val="000000"/>
          <w:sz w:val="24"/>
        </w:rPr>
        <w:t>成交</w:t>
      </w:r>
      <w:r>
        <w:rPr>
          <w:rFonts w:hint="eastAsia" w:ascii="宋体" w:hAnsi="宋体"/>
          <w:color w:val="000000"/>
          <w:sz w:val="24"/>
        </w:rPr>
        <w:t>通知书。</w:t>
      </w:r>
    </w:p>
    <w:p>
      <w:pPr>
        <w:spacing w:line="360" w:lineRule="atLeast"/>
        <w:ind w:firstLine="48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二、采购合同范围和条件</w:t>
      </w:r>
    </w:p>
    <w:p>
      <w:pPr>
        <w:spacing w:line="360" w:lineRule="atLeast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本采购合同的范围和条件与上述采购合同文件的规定相一致。</w:t>
      </w:r>
    </w:p>
    <w:p>
      <w:pPr>
        <w:spacing w:line="360" w:lineRule="atLeast"/>
        <w:ind w:firstLine="48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三、采购合同标的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本采购合同的标的为采购合同货物清单中所列货物及相关服务。</w:t>
      </w:r>
    </w:p>
    <w:p>
      <w:pPr>
        <w:spacing w:line="360" w:lineRule="atLeast"/>
        <w:ind w:firstLine="48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四、采购合同金额</w:t>
      </w:r>
    </w:p>
    <w:p>
      <w:pPr>
        <w:spacing w:line="360" w:lineRule="atLeast"/>
        <w:ind w:firstLine="480"/>
        <w:jc w:val="left"/>
        <w:outlineLvl w:val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根据上述采购合同文件要求，采购合同的总金额为人民币（大写）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元，（小写）￥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元。</w:t>
      </w:r>
    </w:p>
    <w:p>
      <w:pPr>
        <w:spacing w:line="360" w:lineRule="atLeast"/>
        <w:ind w:firstLine="482" w:firstLineChars="20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五、付款条件、交货时间和交货地点</w:t>
      </w:r>
    </w:p>
    <w:p>
      <w:pPr>
        <w:pStyle w:val="14"/>
        <w:ind w:firstLine="460"/>
        <w:rPr>
          <w:lang w:eastAsia="zh-CN"/>
        </w:rPr>
      </w:pPr>
      <w:r>
        <w:rPr>
          <w:lang w:eastAsia="zh-CN"/>
        </w:rPr>
        <w:t>交货地点</w:t>
      </w:r>
      <w:r>
        <w:rPr>
          <w:rFonts w:hint="eastAsia"/>
          <w:lang w:eastAsia="zh-CN"/>
        </w:rPr>
        <w:t>：</w:t>
      </w:r>
      <w:r>
        <w:rPr>
          <w:lang w:eastAsia="zh-CN"/>
        </w:rPr>
        <w:t>许昌市质量技术监督检验测试中心</w:t>
      </w:r>
      <w:r>
        <w:rPr>
          <w:rFonts w:hint="eastAsia"/>
          <w:lang w:eastAsia="zh-CN"/>
        </w:rPr>
        <w:t>，</w:t>
      </w:r>
    </w:p>
    <w:p>
      <w:pPr>
        <w:pStyle w:val="14"/>
        <w:ind w:firstLine="460"/>
        <w:rPr>
          <w:lang w:eastAsia="zh-CN"/>
        </w:rPr>
      </w:pPr>
      <w:r>
        <w:rPr>
          <w:rFonts w:hint="eastAsia"/>
          <w:lang w:eastAsia="zh-CN"/>
        </w:rPr>
        <w:t>付款方式：验收合格后凭发票一个月内1次付清。</w:t>
      </w:r>
    </w:p>
    <w:p>
      <w:pPr>
        <w:spacing w:line="360" w:lineRule="atLeast"/>
        <w:ind w:firstLine="482" w:firstLineChars="20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六、采购合同生效</w:t>
      </w:r>
    </w:p>
    <w:p>
      <w:pPr>
        <w:spacing w:line="360" w:lineRule="atLeast"/>
        <w:ind w:firstLine="480" w:firstLineChars="200"/>
        <w:jc w:val="left"/>
        <w:outlineLvl w:val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本采购合同经双方授权代表签字盖章后生效。</w:t>
      </w:r>
    </w:p>
    <w:p>
      <w:pPr>
        <w:spacing w:line="360" w:lineRule="atLeast"/>
        <w:ind w:firstLine="482" w:firstLineChars="20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七、采购合同份数</w:t>
      </w:r>
    </w:p>
    <w:p>
      <w:pPr>
        <w:spacing w:line="360" w:lineRule="atLeast"/>
        <w:ind w:firstLine="480" w:firstLineChars="200"/>
        <w:jc w:val="left"/>
        <w:outlineLvl w:val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本合同一式三份，以中文书就，具备同等法律效力。买卖双方、采购代理机构各执一份。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 w:cs="Times New Roman"/>
          <w:color w:val="000000"/>
          <w:sz w:val="24"/>
        </w:rPr>
        <w:t>签约方：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买方（公章）：                         卖方(公章)：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法定代表人（代表人）或授权代表(签字)：  法定代表人（代表人）或授权代表(签字)：</w:t>
      </w:r>
    </w:p>
    <w:p>
      <w:pPr>
        <w:spacing w:line="360" w:lineRule="atLeas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开户银行：                             开户银行：</w:t>
      </w:r>
    </w:p>
    <w:p>
      <w:pPr>
        <w:spacing w:line="360" w:lineRule="atLeas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银行账号：                             银行账号：</w:t>
      </w:r>
    </w:p>
    <w:p>
      <w:pPr>
        <w:spacing w:line="360" w:lineRule="atLeast"/>
        <w:ind w:firstLine="600" w:firstLineChars="2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年     月    日                        年    月    日</w:t>
      </w:r>
    </w:p>
    <w:p>
      <w:pPr>
        <w:spacing w:line="480" w:lineRule="exact"/>
        <w:jc w:val="center"/>
        <w:rPr>
          <w:rFonts w:ascii="宋体" w:hAnsi="宋体"/>
          <w:b/>
          <w:color w:val="000000"/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2</w:t>
    </w:r>
    <w:r>
      <w:fldChar w:fldCharType="end"/>
    </w:r>
  </w:p>
  <w:p>
    <w:pPr>
      <w:pStyle w:val="1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2</w:t>
    </w:r>
    <w:r>
      <w:fldChar w:fldCharType="end"/>
    </w:r>
  </w:p>
  <w:p>
    <w:pPr>
      <w:pStyle w:val="1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0B86BD"/>
    <w:multiLevelType w:val="singleLevel"/>
    <w:tmpl w:val="550B86BD"/>
    <w:lvl w:ilvl="0" w:tentative="0">
      <w:start w:val="2"/>
      <w:numFmt w:val="chineseCounting"/>
      <w:suff w:val="space"/>
      <w:lvlText w:val="第%1章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NjQzOTUxMGY5NTI0NzdmMzY0ZTU2ZjhiZjUzNjcifQ=="/>
  </w:docVars>
  <w:rsids>
    <w:rsidRoot w:val="00172A27"/>
    <w:rsid w:val="00003137"/>
    <w:rsid w:val="00016F7B"/>
    <w:rsid w:val="00022113"/>
    <w:rsid w:val="0004161A"/>
    <w:rsid w:val="0005349F"/>
    <w:rsid w:val="00054EB2"/>
    <w:rsid w:val="00056CA3"/>
    <w:rsid w:val="00066D16"/>
    <w:rsid w:val="000713E1"/>
    <w:rsid w:val="00071DE7"/>
    <w:rsid w:val="00090C27"/>
    <w:rsid w:val="000A6093"/>
    <w:rsid w:val="000C631A"/>
    <w:rsid w:val="000D0BB2"/>
    <w:rsid w:val="000E6FB1"/>
    <w:rsid w:val="000E7063"/>
    <w:rsid w:val="00112014"/>
    <w:rsid w:val="0012090A"/>
    <w:rsid w:val="00132C35"/>
    <w:rsid w:val="00140C1C"/>
    <w:rsid w:val="00143380"/>
    <w:rsid w:val="00162458"/>
    <w:rsid w:val="001671F0"/>
    <w:rsid w:val="00172A27"/>
    <w:rsid w:val="0018163E"/>
    <w:rsid w:val="00190920"/>
    <w:rsid w:val="001917CD"/>
    <w:rsid w:val="00191F70"/>
    <w:rsid w:val="00193EC2"/>
    <w:rsid w:val="00195CE6"/>
    <w:rsid w:val="00196768"/>
    <w:rsid w:val="001A19F9"/>
    <w:rsid w:val="001B4010"/>
    <w:rsid w:val="001D03E0"/>
    <w:rsid w:val="001D0ECD"/>
    <w:rsid w:val="001D1F21"/>
    <w:rsid w:val="001E2EEF"/>
    <w:rsid w:val="00203421"/>
    <w:rsid w:val="002057E6"/>
    <w:rsid w:val="00206853"/>
    <w:rsid w:val="00213A1F"/>
    <w:rsid w:val="00226603"/>
    <w:rsid w:val="00234965"/>
    <w:rsid w:val="002639EE"/>
    <w:rsid w:val="00263DDF"/>
    <w:rsid w:val="002671F8"/>
    <w:rsid w:val="00274F95"/>
    <w:rsid w:val="00296CE4"/>
    <w:rsid w:val="00312E86"/>
    <w:rsid w:val="0031444B"/>
    <w:rsid w:val="0031556F"/>
    <w:rsid w:val="00324662"/>
    <w:rsid w:val="00325756"/>
    <w:rsid w:val="00331E79"/>
    <w:rsid w:val="0033742C"/>
    <w:rsid w:val="00344622"/>
    <w:rsid w:val="003575D5"/>
    <w:rsid w:val="003616EF"/>
    <w:rsid w:val="00363BAA"/>
    <w:rsid w:val="003713A6"/>
    <w:rsid w:val="00375A13"/>
    <w:rsid w:val="00376A5E"/>
    <w:rsid w:val="00381731"/>
    <w:rsid w:val="00385D65"/>
    <w:rsid w:val="003B1336"/>
    <w:rsid w:val="003B57C9"/>
    <w:rsid w:val="003C68E5"/>
    <w:rsid w:val="003F10AB"/>
    <w:rsid w:val="0043344C"/>
    <w:rsid w:val="004518E2"/>
    <w:rsid w:val="00475B36"/>
    <w:rsid w:val="00491A5D"/>
    <w:rsid w:val="00493BED"/>
    <w:rsid w:val="004A75BB"/>
    <w:rsid w:val="004B5369"/>
    <w:rsid w:val="004B709A"/>
    <w:rsid w:val="004C3C58"/>
    <w:rsid w:val="004D7F33"/>
    <w:rsid w:val="004E1F70"/>
    <w:rsid w:val="004E65A1"/>
    <w:rsid w:val="004F3DBF"/>
    <w:rsid w:val="00500AB1"/>
    <w:rsid w:val="005111CA"/>
    <w:rsid w:val="00536B0A"/>
    <w:rsid w:val="00551CF0"/>
    <w:rsid w:val="0055364A"/>
    <w:rsid w:val="005A7F8E"/>
    <w:rsid w:val="005B5DA7"/>
    <w:rsid w:val="005C2314"/>
    <w:rsid w:val="005C2650"/>
    <w:rsid w:val="005C2885"/>
    <w:rsid w:val="005C2B11"/>
    <w:rsid w:val="005C7204"/>
    <w:rsid w:val="005C7BBA"/>
    <w:rsid w:val="005E5D66"/>
    <w:rsid w:val="005F2923"/>
    <w:rsid w:val="005F78D0"/>
    <w:rsid w:val="006006DD"/>
    <w:rsid w:val="00602BD3"/>
    <w:rsid w:val="006208BC"/>
    <w:rsid w:val="0062507F"/>
    <w:rsid w:val="00625E03"/>
    <w:rsid w:val="00640EB5"/>
    <w:rsid w:val="006773EF"/>
    <w:rsid w:val="006839A3"/>
    <w:rsid w:val="006B604C"/>
    <w:rsid w:val="006C3831"/>
    <w:rsid w:val="006D0773"/>
    <w:rsid w:val="006E362E"/>
    <w:rsid w:val="006E3AA4"/>
    <w:rsid w:val="006E6015"/>
    <w:rsid w:val="006F52BE"/>
    <w:rsid w:val="00706BB1"/>
    <w:rsid w:val="00714BB0"/>
    <w:rsid w:val="00716B78"/>
    <w:rsid w:val="00733273"/>
    <w:rsid w:val="00763C30"/>
    <w:rsid w:val="0077112B"/>
    <w:rsid w:val="00771CEB"/>
    <w:rsid w:val="00786659"/>
    <w:rsid w:val="00795B07"/>
    <w:rsid w:val="007B124D"/>
    <w:rsid w:val="007E75A0"/>
    <w:rsid w:val="00814590"/>
    <w:rsid w:val="00816842"/>
    <w:rsid w:val="0082786B"/>
    <w:rsid w:val="0082793A"/>
    <w:rsid w:val="0083236F"/>
    <w:rsid w:val="008341F5"/>
    <w:rsid w:val="0084216B"/>
    <w:rsid w:val="008A2DED"/>
    <w:rsid w:val="008B46D5"/>
    <w:rsid w:val="008B77A5"/>
    <w:rsid w:val="008C219E"/>
    <w:rsid w:val="008E2069"/>
    <w:rsid w:val="00914807"/>
    <w:rsid w:val="0092225B"/>
    <w:rsid w:val="00926E45"/>
    <w:rsid w:val="0092760D"/>
    <w:rsid w:val="00943948"/>
    <w:rsid w:val="00960765"/>
    <w:rsid w:val="00973979"/>
    <w:rsid w:val="00973B4E"/>
    <w:rsid w:val="009809BF"/>
    <w:rsid w:val="00997BB6"/>
    <w:rsid w:val="009A4814"/>
    <w:rsid w:val="009B0A52"/>
    <w:rsid w:val="009C5B06"/>
    <w:rsid w:val="009C77B6"/>
    <w:rsid w:val="009E19D5"/>
    <w:rsid w:val="009F241E"/>
    <w:rsid w:val="009F3435"/>
    <w:rsid w:val="00A07856"/>
    <w:rsid w:val="00A1756B"/>
    <w:rsid w:val="00A23B0F"/>
    <w:rsid w:val="00A34A5B"/>
    <w:rsid w:val="00A3605B"/>
    <w:rsid w:val="00A40505"/>
    <w:rsid w:val="00A6025B"/>
    <w:rsid w:val="00A721F8"/>
    <w:rsid w:val="00A75C6A"/>
    <w:rsid w:val="00A83DCB"/>
    <w:rsid w:val="00A95936"/>
    <w:rsid w:val="00AA13D7"/>
    <w:rsid w:val="00AA2506"/>
    <w:rsid w:val="00AA547F"/>
    <w:rsid w:val="00AC7846"/>
    <w:rsid w:val="00AD0789"/>
    <w:rsid w:val="00AD50FF"/>
    <w:rsid w:val="00AE1614"/>
    <w:rsid w:val="00AE4DE1"/>
    <w:rsid w:val="00AF4EB0"/>
    <w:rsid w:val="00AF5F8D"/>
    <w:rsid w:val="00B10D0E"/>
    <w:rsid w:val="00B326E9"/>
    <w:rsid w:val="00B405C8"/>
    <w:rsid w:val="00B504A1"/>
    <w:rsid w:val="00B50B29"/>
    <w:rsid w:val="00B527D9"/>
    <w:rsid w:val="00B53FD7"/>
    <w:rsid w:val="00B54954"/>
    <w:rsid w:val="00B665AE"/>
    <w:rsid w:val="00B721EC"/>
    <w:rsid w:val="00B82E80"/>
    <w:rsid w:val="00B84143"/>
    <w:rsid w:val="00B854C5"/>
    <w:rsid w:val="00B86DB2"/>
    <w:rsid w:val="00B952D8"/>
    <w:rsid w:val="00BB0A10"/>
    <w:rsid w:val="00BB0FED"/>
    <w:rsid w:val="00BB2AB8"/>
    <w:rsid w:val="00BD1DF1"/>
    <w:rsid w:val="00BD44E1"/>
    <w:rsid w:val="00C01A48"/>
    <w:rsid w:val="00C073C4"/>
    <w:rsid w:val="00C1730E"/>
    <w:rsid w:val="00C32927"/>
    <w:rsid w:val="00C55A2B"/>
    <w:rsid w:val="00C658D4"/>
    <w:rsid w:val="00C828B0"/>
    <w:rsid w:val="00CA1FBC"/>
    <w:rsid w:val="00CA2CEB"/>
    <w:rsid w:val="00CA61B8"/>
    <w:rsid w:val="00CB3243"/>
    <w:rsid w:val="00CC110D"/>
    <w:rsid w:val="00CC68CF"/>
    <w:rsid w:val="00CD1845"/>
    <w:rsid w:val="00CE1BA5"/>
    <w:rsid w:val="00CF77F3"/>
    <w:rsid w:val="00D03693"/>
    <w:rsid w:val="00D14304"/>
    <w:rsid w:val="00D1515A"/>
    <w:rsid w:val="00D167F4"/>
    <w:rsid w:val="00D206FA"/>
    <w:rsid w:val="00D269D2"/>
    <w:rsid w:val="00D27B12"/>
    <w:rsid w:val="00D30750"/>
    <w:rsid w:val="00D51D63"/>
    <w:rsid w:val="00D56926"/>
    <w:rsid w:val="00DA7AE8"/>
    <w:rsid w:val="00DB738D"/>
    <w:rsid w:val="00DF0614"/>
    <w:rsid w:val="00E060AB"/>
    <w:rsid w:val="00E32D97"/>
    <w:rsid w:val="00E33377"/>
    <w:rsid w:val="00E41CEF"/>
    <w:rsid w:val="00E429DB"/>
    <w:rsid w:val="00E71869"/>
    <w:rsid w:val="00E71B68"/>
    <w:rsid w:val="00E81EE1"/>
    <w:rsid w:val="00E83F54"/>
    <w:rsid w:val="00EB0A83"/>
    <w:rsid w:val="00EB5736"/>
    <w:rsid w:val="00ED1533"/>
    <w:rsid w:val="00ED2FD5"/>
    <w:rsid w:val="00EE3EA6"/>
    <w:rsid w:val="00EE4801"/>
    <w:rsid w:val="00EF2534"/>
    <w:rsid w:val="00F023D9"/>
    <w:rsid w:val="00F03273"/>
    <w:rsid w:val="00F0625F"/>
    <w:rsid w:val="00F1487B"/>
    <w:rsid w:val="00F20D7E"/>
    <w:rsid w:val="00F33068"/>
    <w:rsid w:val="00F46314"/>
    <w:rsid w:val="00F534F8"/>
    <w:rsid w:val="00F55ED6"/>
    <w:rsid w:val="00F63834"/>
    <w:rsid w:val="00F814C4"/>
    <w:rsid w:val="00FA63D8"/>
    <w:rsid w:val="00FA689D"/>
    <w:rsid w:val="00FC2B90"/>
    <w:rsid w:val="00FC35E5"/>
    <w:rsid w:val="00FD34D0"/>
    <w:rsid w:val="00FD55FD"/>
    <w:rsid w:val="00FD6014"/>
    <w:rsid w:val="00FE60DE"/>
    <w:rsid w:val="00FF1939"/>
    <w:rsid w:val="00FF39BF"/>
    <w:rsid w:val="00FF4C3C"/>
    <w:rsid w:val="02BA0633"/>
    <w:rsid w:val="032219B3"/>
    <w:rsid w:val="038D410D"/>
    <w:rsid w:val="054A76DD"/>
    <w:rsid w:val="0583226E"/>
    <w:rsid w:val="05D25414"/>
    <w:rsid w:val="07231D7E"/>
    <w:rsid w:val="09FA4217"/>
    <w:rsid w:val="0B007ED4"/>
    <w:rsid w:val="0BF95FFC"/>
    <w:rsid w:val="0CA93853"/>
    <w:rsid w:val="0D093020"/>
    <w:rsid w:val="0D111850"/>
    <w:rsid w:val="0DA86001"/>
    <w:rsid w:val="0E8C3CD0"/>
    <w:rsid w:val="0EA568C9"/>
    <w:rsid w:val="107C5919"/>
    <w:rsid w:val="11932F64"/>
    <w:rsid w:val="13307CB0"/>
    <w:rsid w:val="1331710B"/>
    <w:rsid w:val="136C1612"/>
    <w:rsid w:val="140E007B"/>
    <w:rsid w:val="157173A2"/>
    <w:rsid w:val="15EC0F47"/>
    <w:rsid w:val="17592D5E"/>
    <w:rsid w:val="18AA6B09"/>
    <w:rsid w:val="1A5B5BB3"/>
    <w:rsid w:val="1B2C43BF"/>
    <w:rsid w:val="1D8D2838"/>
    <w:rsid w:val="1D8F4D8D"/>
    <w:rsid w:val="1DAE1F36"/>
    <w:rsid w:val="20F92606"/>
    <w:rsid w:val="248A5117"/>
    <w:rsid w:val="28D94FB9"/>
    <w:rsid w:val="293E13F8"/>
    <w:rsid w:val="2D5B72F6"/>
    <w:rsid w:val="2DA739EB"/>
    <w:rsid w:val="2F5732DF"/>
    <w:rsid w:val="2F6B0589"/>
    <w:rsid w:val="30371C83"/>
    <w:rsid w:val="3059131A"/>
    <w:rsid w:val="33A046A9"/>
    <w:rsid w:val="34CF2655"/>
    <w:rsid w:val="363E6FCE"/>
    <w:rsid w:val="3751494E"/>
    <w:rsid w:val="377824E7"/>
    <w:rsid w:val="3B8A6E3C"/>
    <w:rsid w:val="3C1C362D"/>
    <w:rsid w:val="3C29146F"/>
    <w:rsid w:val="3C7C1667"/>
    <w:rsid w:val="3DCF2EC0"/>
    <w:rsid w:val="3DD75419"/>
    <w:rsid w:val="3F0416E6"/>
    <w:rsid w:val="408414FA"/>
    <w:rsid w:val="40A5279C"/>
    <w:rsid w:val="42FB4E6F"/>
    <w:rsid w:val="445676AA"/>
    <w:rsid w:val="464B6395"/>
    <w:rsid w:val="47545BFA"/>
    <w:rsid w:val="488F5EF0"/>
    <w:rsid w:val="4CC06BF6"/>
    <w:rsid w:val="4DB33889"/>
    <w:rsid w:val="4EE3301A"/>
    <w:rsid w:val="5107315A"/>
    <w:rsid w:val="52F551AB"/>
    <w:rsid w:val="53CF2692"/>
    <w:rsid w:val="53E95EDC"/>
    <w:rsid w:val="55444D4D"/>
    <w:rsid w:val="56FD1AF3"/>
    <w:rsid w:val="57E041B8"/>
    <w:rsid w:val="5D824CFD"/>
    <w:rsid w:val="5DC208C8"/>
    <w:rsid w:val="5E4758FE"/>
    <w:rsid w:val="5E4F2D0A"/>
    <w:rsid w:val="60B14033"/>
    <w:rsid w:val="62575090"/>
    <w:rsid w:val="62966CA3"/>
    <w:rsid w:val="63D619DB"/>
    <w:rsid w:val="66BA26FB"/>
    <w:rsid w:val="66D87045"/>
    <w:rsid w:val="67662894"/>
    <w:rsid w:val="67F61BDC"/>
    <w:rsid w:val="69201162"/>
    <w:rsid w:val="692C5A21"/>
    <w:rsid w:val="698B0FE3"/>
    <w:rsid w:val="69B03D06"/>
    <w:rsid w:val="69FB3DEF"/>
    <w:rsid w:val="6B883D65"/>
    <w:rsid w:val="6BAE3DAA"/>
    <w:rsid w:val="6C310EE9"/>
    <w:rsid w:val="6C682F93"/>
    <w:rsid w:val="725C33E5"/>
    <w:rsid w:val="72606CD1"/>
    <w:rsid w:val="73752CD2"/>
    <w:rsid w:val="738B3C4D"/>
    <w:rsid w:val="74217C89"/>
    <w:rsid w:val="74865594"/>
    <w:rsid w:val="74930BF3"/>
    <w:rsid w:val="75441884"/>
    <w:rsid w:val="75EA17A0"/>
    <w:rsid w:val="77516680"/>
    <w:rsid w:val="77917E31"/>
    <w:rsid w:val="792A794F"/>
    <w:rsid w:val="7B1E685B"/>
    <w:rsid w:val="7B3E6B40"/>
    <w:rsid w:val="7C6B6BDD"/>
    <w:rsid w:val="7DB56156"/>
    <w:rsid w:val="7DB97FE3"/>
    <w:rsid w:val="7E782414"/>
    <w:rsid w:val="7F03163B"/>
    <w:rsid w:val="7F5B0B7E"/>
    <w:rsid w:val="7F8A266B"/>
    <w:rsid w:val="7FB11E07"/>
    <w:rsid w:val="7FD8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widowControl/>
      <w:spacing w:before="260" w:after="260" w:line="415" w:lineRule="auto"/>
      <w:outlineLvl w:val="1"/>
    </w:pPr>
    <w:rPr>
      <w:rFonts w:ascii="Arial" w:hAnsi="Arial" w:cs="Arial"/>
      <w:b/>
      <w:bCs/>
      <w:kern w:val="0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5"/>
    <w:qFormat/>
    <w:uiPriority w:val="99"/>
    <w:pPr>
      <w:ind w:left="730"/>
      <w:jc w:val="left"/>
    </w:pPr>
    <w:rPr>
      <w:rFonts w:ascii="宋体" w:hAnsi="宋体"/>
      <w:kern w:val="0"/>
      <w:sz w:val="23"/>
      <w:szCs w:val="23"/>
      <w:lang w:eastAsia="en-US"/>
    </w:rPr>
  </w:style>
  <w:style w:type="paragraph" w:styleId="5">
    <w:name w:val="Normal Indent"/>
    <w:basedOn w:val="1"/>
    <w:unhideWhenUsed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kern w:val="0"/>
      <w:sz w:val="24"/>
      <w:szCs w:val="20"/>
    </w:rPr>
  </w:style>
  <w:style w:type="paragraph" w:styleId="6">
    <w:name w:val="toc 3"/>
    <w:basedOn w:val="1"/>
    <w:next w:val="1"/>
    <w:unhideWhenUsed/>
    <w:qFormat/>
    <w:uiPriority w:val="39"/>
    <w:pPr>
      <w:spacing w:line="360" w:lineRule="auto"/>
      <w:jc w:val="center"/>
    </w:pPr>
    <w:rPr>
      <w:rFonts w:ascii="宋体" w:hAnsi="宋体"/>
      <w:iCs/>
      <w:sz w:val="32"/>
    </w:rPr>
  </w:style>
  <w:style w:type="paragraph" w:styleId="7">
    <w:name w:val="Plain Text"/>
    <w:basedOn w:val="1"/>
    <w:semiHidden/>
    <w:qFormat/>
    <w:uiPriority w:val="99"/>
    <w:rPr>
      <w:rFonts w:ascii="MingLiU" w:hAnsi="Courier New" w:eastAsia="MingLiU"/>
      <w:sz w:val="24"/>
      <w:lang w:eastAsia="zh-TW"/>
    </w:rPr>
  </w:style>
  <w:style w:type="paragraph" w:styleId="8">
    <w:name w:val="Date"/>
    <w:basedOn w:val="1"/>
    <w:next w:val="1"/>
    <w:unhideWhenUsed/>
    <w:qFormat/>
    <w:uiPriority w:val="99"/>
    <w:rPr>
      <w:rFonts w:ascii="宋体"/>
      <w:sz w:val="24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4">
    <w:name w:val="Body Text First Indent"/>
    <w:basedOn w:val="2"/>
    <w:unhideWhenUsed/>
    <w:qFormat/>
    <w:uiPriority w:val="99"/>
    <w:pPr>
      <w:spacing w:line="360" w:lineRule="auto"/>
      <w:ind w:firstLine="200" w:firstLineChars="200"/>
    </w:pPr>
  </w:style>
  <w:style w:type="table" w:styleId="16">
    <w:name w:val="Table Grid"/>
    <w:basedOn w:val="15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qFormat/>
    <w:uiPriority w:val="0"/>
    <w:rPr>
      <w:color w:val="0000FF"/>
      <w:u w:val="single"/>
    </w:rPr>
  </w:style>
  <w:style w:type="character" w:customStyle="1" w:styleId="20">
    <w:name w:val="15"/>
    <w:qFormat/>
    <w:uiPriority w:val="0"/>
    <w:rPr>
      <w:rFonts w:hint="default" w:ascii="Arial" w:hAnsi="Arial" w:cs="Arial"/>
      <w:sz w:val="18"/>
      <w:szCs w:val="18"/>
    </w:rPr>
  </w:style>
  <w:style w:type="character" w:customStyle="1" w:styleId="21">
    <w:name w:val="16"/>
    <w:qFormat/>
    <w:uiPriority w:val="0"/>
    <w:rPr>
      <w:rFonts w:hint="default" w:ascii="Times New Roman" w:hAnsi="Times New Roman" w:cs="Times New Roman"/>
      <w:color w:val="0000FF"/>
      <w:sz w:val="20"/>
      <w:szCs w:val="20"/>
      <w:u w:val="single"/>
    </w:rPr>
  </w:style>
  <w:style w:type="character" w:customStyle="1" w:styleId="22">
    <w:name w:val="font3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23">
    <w:name w:val="font21"/>
    <w:qFormat/>
    <w:uiPriority w:val="0"/>
    <w:rPr>
      <w:rFonts w:hint="eastAsia" w:ascii="宋体" w:hAnsi="宋体" w:eastAsia="宋体"/>
      <w:b/>
      <w:bCs/>
      <w:color w:val="000000"/>
      <w:sz w:val="18"/>
      <w:szCs w:val="18"/>
      <w:u w:val="none"/>
    </w:rPr>
  </w:style>
  <w:style w:type="character" w:customStyle="1" w:styleId="24">
    <w:name w:val="font11"/>
    <w:qFormat/>
    <w:uiPriority w:val="0"/>
    <w:rPr>
      <w:rFonts w:hint="eastAsia" w:ascii="宋体" w:hAnsi="宋体" w:eastAsia="宋体"/>
      <w:b/>
      <w:bCs/>
      <w:color w:val="000000"/>
      <w:sz w:val="18"/>
      <w:szCs w:val="18"/>
      <w:u w:val="none"/>
    </w:rPr>
  </w:style>
  <w:style w:type="character" w:customStyle="1" w:styleId="25">
    <w:name w:val="正文文本 Char"/>
    <w:link w:val="2"/>
    <w:qFormat/>
    <w:uiPriority w:val="99"/>
    <w:rPr>
      <w:rFonts w:ascii="宋体" w:hAnsi="宋体"/>
      <w:sz w:val="23"/>
      <w:szCs w:val="23"/>
      <w:lang w:eastAsia="en-US"/>
    </w:rPr>
  </w:style>
  <w:style w:type="character" w:customStyle="1" w:styleId="26">
    <w:name w:val="标题 Char"/>
    <w:link w:val="13"/>
    <w:qFormat/>
    <w:uiPriority w:val="0"/>
    <w:rPr>
      <w:rFonts w:ascii="Cambria" w:hAnsi="Cambria"/>
      <w:b/>
      <w:bCs/>
      <w:kern w:val="2"/>
      <w:sz w:val="32"/>
      <w:szCs w:val="32"/>
      <w:lang w:bidi="ar-SA"/>
    </w:rPr>
  </w:style>
  <w:style w:type="character" w:customStyle="1" w:styleId="27">
    <w:name w:val="页码1"/>
    <w:basedOn w:val="17"/>
    <w:qFormat/>
    <w:uiPriority w:val="0"/>
  </w:style>
  <w:style w:type="paragraph" w:customStyle="1" w:styleId="28">
    <w:name w:val="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paragraph" w:customStyle="1" w:styleId="30">
    <w:name w:val="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31">
    <w:name w:val="p20"/>
    <w:basedOn w:val="1"/>
    <w:qFormat/>
    <w:uiPriority w:val="0"/>
    <w:pPr>
      <w:widowControl/>
      <w:ind w:left="280"/>
      <w:jc w:val="left"/>
    </w:pPr>
    <w:rPr>
      <w:smallCaps/>
      <w:kern w:val="0"/>
      <w:sz w:val="20"/>
      <w:szCs w:val="20"/>
    </w:rPr>
  </w:style>
  <w:style w:type="paragraph" w:customStyle="1" w:styleId="32">
    <w:name w:val="默认段落字体 Para Char"/>
    <w:basedOn w:val="1"/>
    <w:qFormat/>
    <w:uiPriority w:val="0"/>
    <w:pPr>
      <w:adjustRightInd w:val="0"/>
      <w:spacing w:line="360" w:lineRule="auto"/>
    </w:pPr>
  </w:style>
  <w:style w:type="paragraph" w:customStyle="1" w:styleId="33">
    <w:name w:val="p17"/>
    <w:basedOn w:val="1"/>
    <w:qFormat/>
    <w:uiPriority w:val="0"/>
    <w:pPr>
      <w:widowControl/>
      <w:ind w:left="280"/>
      <w:jc w:val="left"/>
    </w:pPr>
    <w:rPr>
      <w:smallCaps/>
      <w:kern w:val="0"/>
      <w:sz w:val="20"/>
      <w:szCs w:val="20"/>
    </w:rPr>
  </w:style>
  <w:style w:type="paragraph" w:customStyle="1" w:styleId="34">
    <w:name w:val="样式1"/>
    <w:basedOn w:val="1"/>
    <w:qFormat/>
    <w:uiPriority w:val="0"/>
    <w:pPr>
      <w:adjustRightInd w:val="0"/>
      <w:spacing w:line="420" w:lineRule="auto"/>
      <w:jc w:val="center"/>
      <w:textAlignment w:val="baseline"/>
    </w:pPr>
    <w:rPr>
      <w:rFonts w:ascii="宋体"/>
      <w:kern w:val="0"/>
      <w:sz w:val="24"/>
    </w:rPr>
  </w:style>
  <w:style w:type="paragraph" w:customStyle="1" w:styleId="35">
    <w:name w:val="p18"/>
    <w:basedOn w:val="1"/>
    <w:qFormat/>
    <w:uiPriority w:val="0"/>
    <w:pPr>
      <w:widowControl/>
      <w:spacing w:before="120" w:after="120"/>
      <w:jc w:val="left"/>
    </w:pPr>
    <w:rPr>
      <w:b/>
      <w:bCs/>
      <w:caps/>
      <w:kern w:val="0"/>
      <w:sz w:val="20"/>
      <w:szCs w:val="20"/>
    </w:rPr>
  </w:style>
  <w:style w:type="paragraph" w:customStyle="1" w:styleId="36">
    <w:name w:val="p0"/>
    <w:basedOn w:val="1"/>
    <w:qFormat/>
    <w:uiPriority w:val="0"/>
    <w:pPr>
      <w:widowControl/>
    </w:pPr>
    <w:rPr>
      <w:kern w:val="0"/>
      <w:sz w:val="28"/>
      <w:szCs w:val="28"/>
    </w:rPr>
  </w:style>
  <w:style w:type="paragraph" w:customStyle="1" w:styleId="37">
    <w:name w:val="ZW"/>
    <w:basedOn w:val="1"/>
    <w:qFormat/>
    <w:uiPriority w:val="0"/>
    <w:pPr>
      <w:widowControl/>
      <w:topLinePunct/>
      <w:spacing w:line="360" w:lineRule="auto"/>
      <w:ind w:firstLine="425" w:firstLineChars="200"/>
    </w:pPr>
    <w:rPr>
      <w:rFonts w:eastAsia="仿宋_GB2312"/>
      <w:spacing w:val="8"/>
      <w:sz w:val="24"/>
      <w:szCs w:val="20"/>
    </w:rPr>
  </w:style>
  <w:style w:type="paragraph" w:customStyle="1" w:styleId="38">
    <w:name w:val="_Style 7"/>
    <w:basedOn w:val="1"/>
    <w:next w:val="29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1852</Words>
  <Characters>1995</Characters>
  <Lines>25</Lines>
  <Paragraphs>7</Paragraphs>
  <TotalTime>6</TotalTime>
  <ScaleCrop>false</ScaleCrop>
  <LinksUpToDate>false</LinksUpToDate>
  <CharactersWithSpaces>2243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2020-02-28T02:36:00Z</dcterms:created>
  <dc:creator>SDWM</dc:creator>
  <cp:lastModifiedBy>今朝有酒</cp:lastModifiedBy>
  <cp:lastPrinted>2018-04-20T01:34:00Z</cp:lastPrinted>
  <dcterms:modified xsi:type="dcterms:W3CDTF">2022-10-26T08:03:37Z</dcterms:modified>
  <dc:title>询价采购文件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91BDD2063BEF45CCBBD463FF8FD03014</vt:lpwstr>
  </property>
</Properties>
</file>