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jc w:val="center"/>
        <w:rPr>
          <w:rFonts w:eastAsia="楷体_GB2312"/>
          <w:b/>
          <w:bCs/>
          <w:color w:val="000000"/>
          <w:spacing w:val="80"/>
          <w:sz w:val="52"/>
          <w:szCs w:val="52"/>
        </w:rPr>
      </w:pPr>
    </w:p>
    <w:p>
      <w:pPr>
        <w:pStyle w:val="36"/>
        <w:jc w:val="center"/>
        <w:rPr>
          <w:rFonts w:ascii="隶书" w:eastAsia="隶书"/>
          <w:b/>
          <w:bCs/>
          <w:color w:val="000000"/>
          <w:sz w:val="52"/>
          <w:szCs w:val="52"/>
        </w:rPr>
      </w:pPr>
      <w:r>
        <w:rPr>
          <w:rFonts w:hint="eastAsia" w:ascii="隶书" w:eastAsia="隶书"/>
          <w:b/>
          <w:bCs/>
          <w:color w:val="000000"/>
          <w:sz w:val="52"/>
          <w:szCs w:val="52"/>
        </w:rPr>
        <w:t>许昌市质量技术监督检验测试中心</w:t>
      </w:r>
    </w:p>
    <w:p>
      <w:pPr>
        <w:pStyle w:val="36"/>
        <w:jc w:val="center"/>
        <w:rPr>
          <w:rFonts w:eastAsia="楷体_GB2312"/>
          <w:b/>
          <w:bCs/>
          <w:color w:val="000000"/>
          <w:spacing w:val="80"/>
          <w:sz w:val="52"/>
          <w:szCs w:val="52"/>
        </w:rPr>
      </w:pPr>
      <w:r>
        <w:rPr>
          <w:rFonts w:hint="eastAsia" w:ascii="隶书" w:eastAsia="隶书"/>
          <w:b/>
          <w:bCs/>
          <w:color w:val="000000"/>
          <w:sz w:val="52"/>
          <w:szCs w:val="52"/>
          <w:lang w:val="en-US" w:eastAsia="zh-CN"/>
        </w:rPr>
        <w:t>脉冲局放仪全自动校验系统</w:t>
      </w:r>
      <w:r>
        <w:rPr>
          <w:rFonts w:hint="eastAsia" w:ascii="隶书" w:eastAsia="隶书"/>
          <w:b/>
          <w:bCs/>
          <w:color w:val="000000"/>
          <w:sz w:val="52"/>
          <w:szCs w:val="52"/>
        </w:rPr>
        <w:t>项目</w:t>
      </w:r>
    </w:p>
    <w:p>
      <w:pPr>
        <w:pStyle w:val="36"/>
        <w:jc w:val="center"/>
        <w:rPr>
          <w:rFonts w:eastAsia="楷体_GB2312"/>
          <w:b/>
          <w:bCs/>
          <w:color w:val="000000"/>
          <w:spacing w:val="80"/>
          <w:sz w:val="52"/>
          <w:szCs w:val="52"/>
        </w:rPr>
      </w:pPr>
    </w:p>
    <w:p>
      <w:pPr>
        <w:pStyle w:val="36"/>
        <w:jc w:val="center"/>
        <w:rPr>
          <w:rFonts w:eastAsia="楷体_GB2312"/>
          <w:b/>
          <w:bCs/>
          <w:color w:val="000000"/>
          <w:spacing w:val="80"/>
          <w:sz w:val="100"/>
          <w:szCs w:val="100"/>
        </w:rPr>
      </w:pPr>
    </w:p>
    <w:p>
      <w:pPr>
        <w:pStyle w:val="36"/>
        <w:jc w:val="center"/>
        <w:rPr>
          <w:rFonts w:ascii="隶书" w:eastAsia="隶书"/>
          <w:b/>
          <w:bCs/>
          <w:color w:val="000000"/>
          <w:spacing w:val="80"/>
          <w:sz w:val="100"/>
          <w:szCs w:val="100"/>
        </w:rPr>
      </w:pPr>
      <w:r>
        <w:rPr>
          <w:rFonts w:hint="eastAsia" w:ascii="隶书" w:eastAsia="隶书"/>
          <w:b/>
          <w:bCs/>
          <w:color w:val="000000"/>
          <w:spacing w:val="80"/>
          <w:sz w:val="100"/>
          <w:szCs w:val="100"/>
        </w:rPr>
        <w:t>自行采购公告</w:t>
      </w:r>
    </w:p>
    <w:p>
      <w:pPr>
        <w:pStyle w:val="36"/>
        <w:spacing w:line="700" w:lineRule="atLeast"/>
        <w:rPr>
          <w:rFonts w:eastAsia="楷体_GB2312"/>
          <w:b/>
          <w:bCs/>
          <w:color w:val="000000"/>
          <w:spacing w:val="80"/>
          <w:sz w:val="100"/>
          <w:szCs w:val="100"/>
        </w:rPr>
      </w:pPr>
    </w:p>
    <w:p>
      <w:pPr>
        <w:pStyle w:val="12"/>
        <w:spacing w:before="0" w:beforeAutospacing="0" w:after="0" w:afterAutospacing="0" w:line="500" w:lineRule="exact"/>
        <w:rPr>
          <w:rFonts w:ascii="Times New Roman" w:cs="Times New Roman"/>
          <w:b/>
          <w:bCs/>
          <w:color w:val="000000"/>
          <w:sz w:val="32"/>
          <w:szCs w:val="32"/>
        </w:rPr>
      </w:pPr>
    </w:p>
    <w:p>
      <w:pPr>
        <w:pStyle w:val="12"/>
        <w:spacing w:before="0" w:beforeAutospacing="0" w:after="0" w:afterAutospacing="0" w:line="500" w:lineRule="exact"/>
        <w:rPr>
          <w:rFonts w:ascii="Times New Roman" w:cs="Times New Roman"/>
          <w:b/>
          <w:bCs/>
          <w:color w:val="000000"/>
          <w:sz w:val="32"/>
          <w:szCs w:val="32"/>
        </w:rPr>
      </w:pPr>
    </w:p>
    <w:p>
      <w:pPr>
        <w:pStyle w:val="12"/>
        <w:spacing w:before="0" w:beforeAutospacing="0" w:after="0" w:afterAutospacing="0" w:line="500" w:lineRule="exact"/>
        <w:rPr>
          <w:rFonts w:ascii="Times New Roman" w:cs="Times New Roman"/>
          <w:b/>
          <w:bCs/>
          <w:color w:val="000000"/>
          <w:sz w:val="32"/>
          <w:szCs w:val="32"/>
        </w:rPr>
      </w:pPr>
    </w:p>
    <w:p>
      <w:pPr>
        <w:pStyle w:val="12"/>
        <w:spacing w:before="0" w:beforeAutospacing="0" w:after="0" w:afterAutospacing="0" w:line="500" w:lineRule="exact"/>
        <w:rPr>
          <w:rFonts w:ascii="Times New Roman" w:cs="Times New Roman"/>
          <w:b/>
          <w:bCs/>
          <w:color w:val="000000"/>
          <w:sz w:val="32"/>
          <w:szCs w:val="32"/>
        </w:rPr>
      </w:pPr>
    </w:p>
    <w:p>
      <w:pPr>
        <w:pStyle w:val="12"/>
        <w:spacing w:before="0" w:beforeAutospacing="0" w:after="0" w:afterAutospacing="0" w:line="500" w:lineRule="exact"/>
        <w:ind w:firstLine="1134" w:firstLineChars="353"/>
        <w:rPr>
          <w:rFonts w:ascii="Times New Roman" w:cs="Times New Roman"/>
          <w:b/>
          <w:bCs/>
          <w:color w:val="000000"/>
          <w:sz w:val="32"/>
          <w:szCs w:val="32"/>
        </w:rPr>
      </w:pPr>
    </w:p>
    <w:p>
      <w:pPr>
        <w:pStyle w:val="12"/>
        <w:spacing w:before="0" w:beforeAutospacing="0" w:after="0" w:afterAutospacing="0" w:line="500" w:lineRule="exact"/>
        <w:ind w:firstLine="1134" w:firstLineChars="353"/>
        <w:rPr>
          <w:rFonts w:ascii="Times New Roman" w:cs="Times New Roman"/>
          <w:b/>
          <w:bCs/>
          <w:color w:val="000000"/>
          <w:sz w:val="32"/>
          <w:szCs w:val="32"/>
        </w:rPr>
      </w:pPr>
    </w:p>
    <w:p>
      <w:pPr>
        <w:pStyle w:val="12"/>
        <w:spacing w:before="0" w:beforeAutospacing="0" w:after="0" w:afterAutospacing="0" w:line="500" w:lineRule="exact"/>
        <w:ind w:firstLine="1134" w:firstLineChars="353"/>
        <w:rPr>
          <w:rFonts w:ascii="Times New Roman" w:cs="Times New Roman"/>
          <w:b/>
          <w:bCs/>
          <w:color w:val="000000"/>
          <w:sz w:val="32"/>
          <w:szCs w:val="32"/>
        </w:rPr>
      </w:pPr>
    </w:p>
    <w:p>
      <w:pPr>
        <w:pStyle w:val="36"/>
        <w:ind w:firstLine="706" w:firstLineChars="196"/>
        <w:rPr>
          <w:rFonts w:eastAsia="楷体_GB2312"/>
          <w:b/>
          <w:bCs/>
          <w:color w:val="000000"/>
          <w:spacing w:val="80"/>
          <w:sz w:val="52"/>
          <w:szCs w:val="52"/>
        </w:rPr>
      </w:pPr>
      <w:r>
        <w:rPr>
          <w:rFonts w:hint="eastAsia" w:ascii="隶书" w:eastAsia="隶书"/>
          <w:b/>
          <w:bCs/>
          <w:color w:val="000000"/>
          <w:sz w:val="36"/>
          <w:szCs w:val="36"/>
        </w:rPr>
        <w:t>项目名称：</w:t>
      </w:r>
      <w:r>
        <w:rPr>
          <w:rFonts w:hint="eastAsia" w:ascii="隶书" w:hAnsi="宋体" w:eastAsia="隶书" w:cs="Times New Roman"/>
          <w:b/>
          <w:bCs/>
          <w:color w:val="000000"/>
          <w:kern w:val="0"/>
          <w:sz w:val="36"/>
          <w:szCs w:val="36"/>
          <w:lang w:val="en-US" w:eastAsia="zh-CN" w:bidi="ar-SA"/>
        </w:rPr>
        <w:t>脉冲局放仪全自动校验系统</w:t>
      </w:r>
    </w:p>
    <w:p>
      <w:pPr>
        <w:pStyle w:val="12"/>
        <w:spacing w:before="0" w:beforeAutospacing="0" w:after="0" w:afterAutospacing="0" w:line="500" w:lineRule="exact"/>
        <w:ind w:firstLine="720" w:firstLineChars="200"/>
        <w:rPr>
          <w:rFonts w:ascii="隶书" w:eastAsia="隶书" w:cs="Times New Roman"/>
          <w:b/>
          <w:bCs/>
          <w:color w:val="000000"/>
          <w:sz w:val="36"/>
          <w:szCs w:val="36"/>
        </w:rPr>
      </w:pPr>
      <w:r>
        <w:rPr>
          <w:rFonts w:hint="eastAsia" w:ascii="隶书" w:eastAsia="隶书" w:cs="Times New Roman"/>
          <w:b/>
          <w:bCs/>
          <w:color w:val="000000"/>
          <w:sz w:val="36"/>
          <w:szCs w:val="36"/>
        </w:rPr>
        <w:t>项目编号：XCSJCZX-202</w:t>
      </w:r>
      <w:r>
        <w:rPr>
          <w:rFonts w:hint="eastAsia" w:ascii="隶书" w:eastAsia="隶书" w:cs="Times New Roman"/>
          <w:b/>
          <w:bCs/>
          <w:color w:val="000000"/>
          <w:sz w:val="36"/>
          <w:szCs w:val="36"/>
          <w:lang w:val="en-US" w:eastAsia="zh-CN"/>
        </w:rPr>
        <w:t>2</w:t>
      </w:r>
      <w:r>
        <w:rPr>
          <w:rFonts w:hint="eastAsia" w:ascii="隶书" w:eastAsia="隶书" w:cs="Times New Roman"/>
          <w:b/>
          <w:bCs/>
          <w:color w:val="000000"/>
          <w:sz w:val="36"/>
          <w:szCs w:val="36"/>
        </w:rPr>
        <w:t>00</w:t>
      </w:r>
      <w:r>
        <w:rPr>
          <w:rFonts w:hint="eastAsia" w:ascii="隶书" w:eastAsia="隶书" w:cs="Times New Roman"/>
          <w:b/>
          <w:bCs/>
          <w:color w:val="000000"/>
          <w:sz w:val="36"/>
          <w:szCs w:val="36"/>
          <w:lang w:val="en-US" w:eastAsia="zh-CN"/>
        </w:rPr>
        <w:t>2</w:t>
      </w:r>
      <w:r>
        <w:rPr>
          <w:rFonts w:hint="eastAsia" w:ascii="隶书" w:eastAsia="隶书" w:cs="Times New Roman"/>
          <w:b/>
          <w:bCs/>
          <w:color w:val="000000"/>
          <w:sz w:val="36"/>
          <w:szCs w:val="36"/>
        </w:rPr>
        <w:t>号</w:t>
      </w:r>
    </w:p>
    <w:p>
      <w:pPr>
        <w:pStyle w:val="12"/>
        <w:spacing w:before="0" w:beforeAutospacing="0" w:after="0" w:afterAutospacing="0" w:line="500" w:lineRule="exact"/>
        <w:ind w:firstLine="720" w:firstLineChars="200"/>
        <w:rPr>
          <w:rFonts w:ascii="隶书" w:eastAsia="隶书" w:cs="Times New Roman"/>
          <w:b/>
          <w:bCs/>
          <w:color w:val="000000"/>
          <w:sz w:val="36"/>
          <w:szCs w:val="36"/>
        </w:rPr>
      </w:pPr>
      <w:r>
        <w:rPr>
          <w:rFonts w:hint="eastAsia" w:ascii="隶书" w:eastAsia="隶书" w:cs="Times New Roman"/>
          <w:b/>
          <w:bCs/>
          <w:color w:val="000000"/>
          <w:sz w:val="36"/>
          <w:szCs w:val="36"/>
        </w:rPr>
        <w:t>采</w:t>
      </w:r>
      <w:r>
        <w:rPr>
          <w:rFonts w:hint="eastAsia" w:ascii="隶书" w:hAnsi="Times New Roman" w:eastAsia="隶书" w:cs="Times New Roman"/>
          <w:b/>
          <w:bCs/>
          <w:color w:val="000000"/>
          <w:sz w:val="36"/>
          <w:szCs w:val="36"/>
        </w:rPr>
        <w:t xml:space="preserve"> </w:t>
      </w:r>
      <w:r>
        <w:rPr>
          <w:rFonts w:hint="eastAsia" w:ascii="隶书" w:eastAsia="隶书" w:cs="Times New Roman"/>
          <w:b/>
          <w:bCs/>
          <w:color w:val="000000"/>
          <w:sz w:val="36"/>
          <w:szCs w:val="36"/>
        </w:rPr>
        <w:t>购</w:t>
      </w:r>
      <w:r>
        <w:rPr>
          <w:rFonts w:hint="eastAsia" w:ascii="隶书" w:hAnsi="Times New Roman" w:eastAsia="隶书" w:cs="Times New Roman"/>
          <w:b/>
          <w:bCs/>
          <w:color w:val="000000"/>
          <w:sz w:val="36"/>
          <w:szCs w:val="36"/>
        </w:rPr>
        <w:t xml:space="preserve"> </w:t>
      </w:r>
      <w:r>
        <w:rPr>
          <w:rFonts w:hint="eastAsia" w:ascii="隶书" w:eastAsia="隶书" w:cs="Times New Roman"/>
          <w:b/>
          <w:bCs/>
          <w:color w:val="000000"/>
          <w:sz w:val="36"/>
          <w:szCs w:val="36"/>
        </w:rPr>
        <w:t>人：许昌市质量技术监督检验测试中心</w:t>
      </w:r>
    </w:p>
    <w:p>
      <w:pPr>
        <w:pStyle w:val="12"/>
        <w:spacing w:before="0" w:beforeAutospacing="0" w:after="0" w:afterAutospacing="0" w:line="500" w:lineRule="exact"/>
        <w:ind w:firstLine="720" w:firstLineChars="200"/>
        <w:rPr>
          <w:rFonts w:ascii="隶书" w:hAnsi="Times New Roman" w:eastAsia="隶书" w:cs="Times New Roman"/>
          <w:b/>
          <w:bCs/>
          <w:color w:val="000000"/>
          <w:sz w:val="36"/>
          <w:szCs w:val="36"/>
        </w:rPr>
      </w:pPr>
    </w:p>
    <w:p>
      <w:pPr>
        <w:pStyle w:val="36"/>
        <w:ind w:firstLine="993"/>
        <w:jc w:val="center"/>
        <w:rPr>
          <w:rFonts w:ascii="隶书" w:eastAsia="隶书"/>
          <w:b/>
          <w:bCs/>
          <w:color w:val="000000"/>
          <w:sz w:val="36"/>
          <w:szCs w:val="36"/>
        </w:rPr>
      </w:pPr>
    </w:p>
    <w:p>
      <w:pPr>
        <w:pStyle w:val="36"/>
        <w:jc w:val="center"/>
        <w:rPr>
          <w:rFonts w:ascii="隶书" w:eastAsia="隶书"/>
          <w:b/>
          <w:bCs/>
          <w:sz w:val="36"/>
          <w:szCs w:val="36"/>
        </w:rPr>
      </w:pPr>
      <w:r>
        <w:rPr>
          <w:rFonts w:hint="eastAsia" w:ascii="隶书" w:eastAsia="隶书"/>
          <w:b/>
          <w:bCs/>
          <w:sz w:val="36"/>
          <w:szCs w:val="36"/>
        </w:rPr>
        <w:t xml:space="preserve"> </w:t>
      </w:r>
      <w:r>
        <w:rPr>
          <w:rFonts w:hint="eastAsia" w:ascii="隶书" w:hAnsi="宋体" w:eastAsia="隶书"/>
          <w:b/>
          <w:bCs/>
          <w:sz w:val="36"/>
          <w:szCs w:val="36"/>
        </w:rPr>
        <w:t>二〇二</w:t>
      </w:r>
      <w:r>
        <w:rPr>
          <w:rFonts w:hint="eastAsia" w:ascii="隶书" w:hAnsi="宋体" w:eastAsia="隶书"/>
          <w:b/>
          <w:bCs/>
          <w:sz w:val="36"/>
          <w:szCs w:val="36"/>
          <w:lang w:val="en-US" w:eastAsia="zh-CN"/>
        </w:rPr>
        <w:t>二</w:t>
      </w:r>
      <w:r>
        <w:rPr>
          <w:rFonts w:hint="eastAsia" w:ascii="隶书" w:hAnsi="宋体" w:eastAsia="隶书"/>
          <w:b/>
          <w:bCs/>
          <w:sz w:val="36"/>
          <w:szCs w:val="36"/>
        </w:rPr>
        <w:t>年三月</w:t>
      </w:r>
    </w:p>
    <w:p>
      <w:pPr>
        <w:widowControl/>
        <w:numPr>
          <w:numId w:val="0"/>
        </w:numPr>
        <w:spacing w:line="360" w:lineRule="auto"/>
        <w:ind w:leftChars="0"/>
        <w:jc w:val="center"/>
        <w:rPr>
          <w:rFonts w:ascii="宋体" w:hAnsi="宋体" w:cs="宋体"/>
          <w:b/>
          <w:bCs/>
          <w:kern w:val="0"/>
          <w:sz w:val="32"/>
          <w:szCs w:val="32"/>
        </w:rPr>
      </w:pPr>
      <w:bookmarkStart w:id="0" w:name="_Toc304808667"/>
      <w:r>
        <w:rPr>
          <w:rFonts w:ascii="宋体" w:hAnsi="宋体" w:cs="宋体"/>
          <w:b/>
          <w:bCs/>
          <w:kern w:val="0"/>
          <w:sz w:val="32"/>
          <w:szCs w:val="32"/>
        </w:rPr>
        <w:br w:type="page"/>
      </w:r>
      <w:r>
        <w:rPr>
          <w:rFonts w:hint="eastAsia" w:ascii="宋体" w:hAnsi="宋体" w:cs="宋体"/>
          <w:b/>
          <w:bCs/>
          <w:kern w:val="0"/>
          <w:sz w:val="32"/>
          <w:szCs w:val="32"/>
          <w:lang w:val="en-US" w:eastAsia="zh-CN"/>
        </w:rPr>
        <w:t>第一章</w:t>
      </w:r>
      <w:r>
        <w:rPr>
          <w:rFonts w:hint="eastAsia" w:ascii="宋体" w:hAnsi="宋体" w:cs="宋体"/>
          <w:b/>
          <w:bCs/>
          <w:kern w:val="0"/>
          <w:sz w:val="32"/>
          <w:szCs w:val="32"/>
        </w:rPr>
        <w:t>采购邀请函</w:t>
      </w:r>
    </w:p>
    <w:p>
      <w:pPr>
        <w:pStyle w:val="12"/>
        <w:spacing w:before="0" w:beforeAutospacing="0" w:after="0" w:afterAutospacing="0" w:line="500" w:lineRule="exact"/>
        <w:ind w:firstLine="480" w:firstLineChars="200"/>
        <w:rPr>
          <w:rFonts w:hint="eastAsia"/>
          <w:color w:val="000000"/>
        </w:rPr>
      </w:pPr>
      <w:r>
        <w:rPr>
          <w:rFonts w:hint="eastAsia" w:ascii="宋体" w:hAnsi="宋体" w:eastAsia="宋体" w:cs="宋体"/>
          <w:color w:val="000000"/>
          <w:kern w:val="0"/>
          <w:sz w:val="24"/>
          <w:szCs w:val="24"/>
          <w:lang w:val="en-US" w:eastAsia="zh-CN" w:bidi="ar-SA"/>
        </w:rPr>
        <w:t>许昌市质量技术监督检验测试中心现采购“脉冲局放仪全自动校验系统”</w:t>
      </w:r>
      <w:r>
        <w:rPr>
          <w:rFonts w:hint="eastAsia"/>
          <w:color w:val="000000"/>
        </w:rPr>
        <w:t>，邀请合格供应商积极参与。</w:t>
      </w:r>
    </w:p>
    <w:p>
      <w:pPr>
        <w:pStyle w:val="12"/>
        <w:spacing w:before="0" w:beforeAutospacing="0" w:after="0" w:afterAutospacing="0" w:line="500" w:lineRule="exact"/>
        <w:ind w:firstLine="480" w:firstLineChars="200"/>
        <w:rPr>
          <w:rFonts w:hint="eastAsia"/>
          <w:color w:val="000000"/>
        </w:rPr>
      </w:pPr>
      <w:r>
        <w:rPr>
          <w:rFonts w:hint="eastAsia"/>
          <w:color w:val="000000"/>
        </w:rPr>
        <w:t>1、项目名称：</w:t>
      </w:r>
      <w:r>
        <w:rPr>
          <w:rFonts w:hint="eastAsia" w:ascii="宋体" w:hAnsi="宋体" w:eastAsia="宋体" w:cs="宋体"/>
          <w:color w:val="000000"/>
          <w:kern w:val="0"/>
          <w:sz w:val="24"/>
          <w:szCs w:val="24"/>
          <w:lang w:val="en-US" w:eastAsia="zh-CN" w:bidi="ar-SA"/>
        </w:rPr>
        <w:t>脉冲局放仪全自动校验系统</w:t>
      </w:r>
    </w:p>
    <w:p>
      <w:pPr>
        <w:widowControl/>
        <w:snapToGrid w:val="0"/>
        <w:spacing w:line="360" w:lineRule="exact"/>
        <w:ind w:firstLine="480" w:firstLineChars="200"/>
        <w:rPr>
          <w:rFonts w:ascii="宋体" w:hAnsi="宋体" w:cs="宋体"/>
          <w:color w:val="000000"/>
          <w:kern w:val="0"/>
          <w:sz w:val="24"/>
        </w:rPr>
      </w:pPr>
      <w:r>
        <w:rPr>
          <w:rFonts w:hint="eastAsia" w:ascii="宋体" w:hAnsi="宋体" w:cs="宋体"/>
          <w:color w:val="000000"/>
          <w:kern w:val="0"/>
          <w:sz w:val="24"/>
        </w:rPr>
        <w:t>2、项目编号：XCSJCZX-202</w:t>
      </w:r>
      <w:r>
        <w:rPr>
          <w:rFonts w:hint="eastAsia" w:ascii="宋体" w:hAnsi="宋体" w:cs="宋体"/>
          <w:color w:val="000000"/>
          <w:kern w:val="0"/>
          <w:sz w:val="24"/>
          <w:lang w:val="en-US" w:eastAsia="zh-CN"/>
        </w:rPr>
        <w:t>2</w:t>
      </w:r>
      <w:r>
        <w:rPr>
          <w:rFonts w:hint="eastAsia" w:ascii="宋体" w:hAnsi="宋体" w:cs="宋体"/>
          <w:color w:val="000000"/>
          <w:kern w:val="0"/>
          <w:sz w:val="24"/>
        </w:rPr>
        <w:t>00</w:t>
      </w:r>
      <w:r>
        <w:rPr>
          <w:rFonts w:hint="eastAsia" w:ascii="宋体" w:hAnsi="宋体" w:cs="宋体"/>
          <w:color w:val="000000"/>
          <w:kern w:val="0"/>
          <w:sz w:val="24"/>
          <w:lang w:val="en-US" w:eastAsia="zh-CN"/>
        </w:rPr>
        <w:t>2</w:t>
      </w:r>
      <w:r>
        <w:rPr>
          <w:rFonts w:hint="eastAsia" w:ascii="宋体" w:hAnsi="宋体" w:cs="宋体"/>
          <w:color w:val="000000"/>
          <w:kern w:val="0"/>
          <w:sz w:val="24"/>
        </w:rPr>
        <w:t xml:space="preserve">号     </w:t>
      </w:r>
    </w:p>
    <w:p>
      <w:pPr>
        <w:widowControl/>
        <w:snapToGrid w:val="0"/>
        <w:spacing w:line="360" w:lineRule="exact"/>
        <w:ind w:firstLine="518" w:firstLineChars="216"/>
        <w:rPr>
          <w:rFonts w:ascii="宋体" w:hAnsi="宋体" w:cs="宋体"/>
          <w:color w:val="000000"/>
          <w:kern w:val="0"/>
          <w:sz w:val="24"/>
        </w:rPr>
      </w:pPr>
      <w:r>
        <w:rPr>
          <w:rFonts w:hint="eastAsia" w:ascii="宋体" w:hAnsi="宋体" w:cs="宋体"/>
          <w:color w:val="000000"/>
          <w:kern w:val="0"/>
          <w:sz w:val="24"/>
        </w:rPr>
        <w:t>3、采购人名称：许昌市质量技术监督检验测试中心</w:t>
      </w:r>
    </w:p>
    <w:p>
      <w:pPr>
        <w:widowControl/>
        <w:snapToGrid w:val="0"/>
        <w:spacing w:line="360" w:lineRule="exact"/>
        <w:ind w:firstLine="518" w:firstLineChars="216"/>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4、</w:t>
      </w:r>
      <w:r>
        <w:rPr>
          <w:rFonts w:hint="eastAsia" w:ascii="宋体" w:hAnsi="宋体" w:eastAsia="宋体" w:cs="宋体"/>
          <w:color w:val="000000"/>
          <w:kern w:val="0"/>
          <w:sz w:val="24"/>
          <w:szCs w:val="24"/>
          <w:lang w:val="en-US" w:eastAsia="zh-CN" w:bidi="ar-SA"/>
        </w:rPr>
        <w:t>采购需求：脉冲局放仪全自动校验系统一套。 (详见第二章)</w:t>
      </w:r>
    </w:p>
    <w:p>
      <w:pPr>
        <w:widowControl/>
        <w:snapToGrid w:val="0"/>
        <w:spacing w:line="360" w:lineRule="exact"/>
        <w:ind w:firstLine="518" w:firstLineChars="216"/>
        <w:rPr>
          <w:rFonts w:ascii="宋体" w:hAnsi="宋体" w:cs="宋体"/>
          <w:color w:val="000000"/>
          <w:kern w:val="0"/>
          <w:sz w:val="24"/>
        </w:rPr>
      </w:pPr>
      <w:r>
        <w:rPr>
          <w:rFonts w:hint="eastAsia" w:ascii="宋体" w:hAnsi="宋体" w:cs="宋体"/>
          <w:color w:val="000000"/>
          <w:kern w:val="0"/>
          <w:sz w:val="24"/>
        </w:rPr>
        <w:t>5、</w:t>
      </w:r>
      <w:r>
        <w:rPr>
          <w:rFonts w:ascii="宋体" w:hAnsi="宋体" w:cs="宋体"/>
          <w:color w:val="000000"/>
          <w:kern w:val="0"/>
          <w:sz w:val="24"/>
        </w:rPr>
        <w:t>采购预算：</w:t>
      </w:r>
      <w:r>
        <w:rPr>
          <w:rFonts w:hint="eastAsia" w:ascii="宋体" w:hAnsi="宋体" w:cs="宋体"/>
          <w:color w:val="000000"/>
          <w:kern w:val="0"/>
          <w:sz w:val="24"/>
          <w:lang w:val="en-US" w:eastAsia="zh-CN"/>
        </w:rPr>
        <w:t>485</w:t>
      </w:r>
      <w:r>
        <w:rPr>
          <w:rFonts w:hint="eastAsia" w:ascii="宋体" w:hAnsi="宋体" w:cs="宋体"/>
          <w:color w:val="000000"/>
          <w:kern w:val="0"/>
          <w:sz w:val="24"/>
        </w:rPr>
        <w:t>000</w:t>
      </w:r>
      <w:r>
        <w:rPr>
          <w:rFonts w:ascii="宋体" w:hAnsi="宋体" w:cs="宋体"/>
          <w:color w:val="000000"/>
          <w:kern w:val="0"/>
          <w:sz w:val="24"/>
        </w:rPr>
        <w:t>元。</w:t>
      </w:r>
    </w:p>
    <w:p>
      <w:pPr>
        <w:widowControl/>
        <w:snapToGrid w:val="0"/>
        <w:spacing w:line="360" w:lineRule="exact"/>
        <w:ind w:firstLine="518" w:firstLineChars="216"/>
        <w:rPr>
          <w:rFonts w:ascii="宋体" w:hAnsi="宋体" w:cs="宋体"/>
          <w:color w:val="000000"/>
          <w:kern w:val="0"/>
          <w:sz w:val="24"/>
        </w:rPr>
      </w:pPr>
      <w:r>
        <w:rPr>
          <w:rFonts w:hint="eastAsia" w:ascii="宋体" w:hAnsi="宋体" w:cs="宋体"/>
          <w:color w:val="000000"/>
          <w:kern w:val="0"/>
          <w:sz w:val="24"/>
        </w:rPr>
        <w:t>6、交货期：合同签订后 20 日历天</w:t>
      </w:r>
    </w:p>
    <w:p>
      <w:pPr>
        <w:widowControl/>
        <w:snapToGrid w:val="0"/>
        <w:spacing w:line="360" w:lineRule="exact"/>
        <w:ind w:firstLine="518" w:firstLineChars="216"/>
        <w:rPr>
          <w:rFonts w:ascii="宋体" w:hAnsi="宋体" w:cs="宋体"/>
          <w:color w:val="000000"/>
          <w:kern w:val="0"/>
          <w:sz w:val="24"/>
        </w:rPr>
      </w:pPr>
      <w:r>
        <w:rPr>
          <w:rFonts w:hint="eastAsia" w:ascii="宋体" w:hAnsi="宋体" w:cs="宋体"/>
          <w:color w:val="000000"/>
          <w:kern w:val="0"/>
          <w:sz w:val="24"/>
        </w:rPr>
        <w:t>7、供应商资格要求：法人或其他组织。</w:t>
      </w:r>
    </w:p>
    <w:p>
      <w:pPr>
        <w:widowControl/>
        <w:snapToGrid w:val="0"/>
        <w:spacing w:line="360" w:lineRule="exact"/>
        <w:rPr>
          <w:rFonts w:ascii="宋体" w:hAnsi="宋体" w:cs="宋体"/>
          <w:color w:val="000000"/>
          <w:kern w:val="0"/>
          <w:sz w:val="24"/>
        </w:rPr>
      </w:pPr>
      <w:r>
        <w:rPr>
          <w:rFonts w:hint="eastAsia" w:ascii="宋体" w:hAnsi="宋体" w:cs="宋体"/>
          <w:color w:val="000000"/>
          <w:kern w:val="0"/>
          <w:sz w:val="24"/>
        </w:rPr>
        <w:t xml:space="preserve">    8、响应文件递交截止时间：202</w:t>
      </w:r>
      <w:r>
        <w:rPr>
          <w:rFonts w:hint="eastAsia" w:ascii="宋体" w:hAnsi="宋体" w:cs="宋体"/>
          <w:color w:val="000000"/>
          <w:kern w:val="0"/>
          <w:sz w:val="24"/>
          <w:lang w:val="en-US" w:eastAsia="zh-CN"/>
        </w:rPr>
        <w:t>2</w:t>
      </w:r>
      <w:r>
        <w:rPr>
          <w:rFonts w:hint="eastAsia" w:ascii="宋体" w:hAnsi="宋体" w:cs="宋体"/>
          <w:color w:val="000000"/>
          <w:kern w:val="0"/>
          <w:sz w:val="24"/>
        </w:rPr>
        <w:t xml:space="preserve">年 3月 </w:t>
      </w:r>
      <w:r>
        <w:rPr>
          <w:rFonts w:hint="eastAsia" w:ascii="宋体" w:hAnsi="宋体" w:cs="宋体"/>
          <w:color w:val="000000"/>
          <w:kern w:val="0"/>
          <w:sz w:val="24"/>
          <w:lang w:val="en-US" w:eastAsia="zh-CN"/>
        </w:rPr>
        <w:t>1</w:t>
      </w:r>
      <w:r>
        <w:rPr>
          <w:rFonts w:hint="eastAsia" w:ascii="宋体" w:hAnsi="宋体" w:cs="宋体"/>
          <w:color w:val="000000"/>
          <w:kern w:val="0"/>
          <w:sz w:val="24"/>
        </w:rPr>
        <w:t>9日9:00（北京时间），逾期不接受文件。</w:t>
      </w:r>
    </w:p>
    <w:p>
      <w:pPr>
        <w:widowControl/>
        <w:spacing w:line="400" w:lineRule="exact"/>
        <w:ind w:firstLine="480"/>
        <w:jc w:val="left"/>
        <w:rPr>
          <w:rFonts w:ascii="宋体" w:hAnsi="宋体" w:cs="宋体"/>
          <w:color w:val="000000"/>
          <w:kern w:val="0"/>
          <w:sz w:val="24"/>
        </w:rPr>
      </w:pPr>
      <w:r>
        <w:rPr>
          <w:rFonts w:hint="eastAsia" w:ascii="宋体" w:hAnsi="宋体" w:cs="宋体"/>
          <w:color w:val="000000"/>
          <w:kern w:val="0"/>
          <w:sz w:val="24"/>
        </w:rPr>
        <w:t>9、响应文件接收邮箱。xcjczxzgb@163.com，（也可邮寄或直接送达采购单位）</w:t>
      </w:r>
    </w:p>
    <w:p>
      <w:pPr>
        <w:widowControl/>
        <w:spacing w:line="400" w:lineRule="exact"/>
        <w:ind w:firstLine="480"/>
        <w:jc w:val="left"/>
        <w:rPr>
          <w:rFonts w:ascii="宋体" w:hAnsi="宋体" w:cs="宋体"/>
          <w:color w:val="000000"/>
          <w:kern w:val="0"/>
          <w:sz w:val="24"/>
        </w:rPr>
      </w:pPr>
      <w:r>
        <w:rPr>
          <w:rFonts w:hint="eastAsia" w:ascii="宋体" w:hAnsi="宋体" w:cs="宋体"/>
          <w:color w:val="000000"/>
          <w:kern w:val="0"/>
          <w:sz w:val="24"/>
        </w:rPr>
        <w:t>10、联系事项</w:t>
      </w:r>
    </w:p>
    <w:p>
      <w:pPr>
        <w:widowControl/>
        <w:snapToGrid w:val="0"/>
        <w:spacing w:line="360" w:lineRule="exact"/>
        <w:ind w:firstLine="480" w:firstLineChars="200"/>
        <w:rPr>
          <w:rFonts w:ascii="宋体" w:hAnsi="宋体" w:cs="宋体"/>
          <w:color w:val="000000"/>
          <w:kern w:val="0"/>
          <w:sz w:val="24"/>
        </w:rPr>
      </w:pPr>
      <w:r>
        <w:rPr>
          <w:rFonts w:hint="eastAsia" w:ascii="宋体" w:hAnsi="宋体" w:cs="宋体"/>
          <w:color w:val="000000"/>
          <w:kern w:val="0"/>
          <w:sz w:val="24"/>
        </w:rPr>
        <w:t>采购人：许昌市质量技术监督检验测试中心；地址：许昌市龙兴路西段国家质检中心院内；联系人：王主任；电话：0374-3176116。</w:t>
      </w:r>
    </w:p>
    <w:p>
      <w:pPr>
        <w:widowControl/>
        <w:snapToGrid w:val="0"/>
        <w:spacing w:line="360" w:lineRule="exact"/>
        <w:ind w:firstLine="5160" w:firstLineChars="2150"/>
        <w:rPr>
          <w:rFonts w:ascii="宋体" w:hAnsi="宋体" w:cs="宋体"/>
          <w:color w:val="000000"/>
          <w:kern w:val="0"/>
          <w:sz w:val="24"/>
        </w:rPr>
      </w:pPr>
    </w:p>
    <w:p>
      <w:pPr>
        <w:widowControl/>
        <w:snapToGrid w:val="0"/>
        <w:spacing w:line="360" w:lineRule="exact"/>
        <w:ind w:firstLine="5160" w:firstLineChars="2150"/>
        <w:rPr>
          <w:rFonts w:ascii="宋体" w:hAnsi="宋体" w:cs="宋体"/>
          <w:color w:val="000000"/>
          <w:kern w:val="0"/>
          <w:sz w:val="24"/>
        </w:rPr>
      </w:pPr>
    </w:p>
    <w:p>
      <w:pPr>
        <w:widowControl/>
        <w:snapToGrid w:val="0"/>
        <w:spacing w:line="360" w:lineRule="exact"/>
        <w:ind w:firstLine="5160" w:firstLineChars="2150"/>
        <w:rPr>
          <w:rFonts w:ascii="宋体" w:hAnsi="宋体" w:cs="宋体"/>
          <w:color w:val="000000"/>
          <w:kern w:val="0"/>
          <w:sz w:val="24"/>
        </w:rPr>
      </w:pPr>
      <w:r>
        <w:rPr>
          <w:rFonts w:hint="eastAsia" w:ascii="宋体" w:hAnsi="宋体" w:cs="宋体"/>
          <w:color w:val="000000"/>
          <w:kern w:val="0"/>
          <w:sz w:val="24"/>
        </w:rPr>
        <w:t>许昌市质量技术监督检验测试中心</w:t>
      </w:r>
    </w:p>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 xml:space="preserve">                                          2020年3月</w:t>
      </w:r>
      <w:r>
        <w:rPr>
          <w:rFonts w:hint="eastAsia" w:ascii="宋体" w:hAnsi="宋体" w:cs="宋体"/>
          <w:color w:val="000000"/>
          <w:kern w:val="0"/>
          <w:sz w:val="24"/>
          <w:lang w:val="en-US" w:eastAsia="zh-CN"/>
        </w:rPr>
        <w:t>14</w:t>
      </w:r>
      <w:r>
        <w:rPr>
          <w:rFonts w:hint="eastAsia" w:ascii="宋体" w:hAnsi="宋体" w:cs="宋体"/>
          <w:color w:val="000000"/>
          <w:kern w:val="0"/>
          <w:sz w:val="24"/>
        </w:rPr>
        <w:t>日</w:t>
      </w:r>
    </w:p>
    <w:p>
      <w:pPr>
        <w:widowControl/>
        <w:numPr>
          <w:ilvl w:val="0"/>
          <w:numId w:val="1"/>
        </w:numPr>
        <w:spacing w:line="300" w:lineRule="exact"/>
        <w:jc w:val="center"/>
        <w:rPr>
          <w:rFonts w:hAnsi="宋体"/>
          <w:b/>
          <w:bCs/>
          <w:kern w:val="0"/>
          <w:sz w:val="32"/>
          <w:szCs w:val="32"/>
        </w:rPr>
      </w:pPr>
      <w:r>
        <w:rPr>
          <w:rFonts w:hAnsi="宋体"/>
          <w:b/>
          <w:bCs/>
          <w:kern w:val="0"/>
          <w:sz w:val="32"/>
          <w:szCs w:val="32"/>
        </w:rPr>
        <w:br w:type="page"/>
      </w:r>
      <w:r>
        <w:rPr>
          <w:rFonts w:hAnsi="宋体"/>
          <w:b/>
          <w:bCs/>
          <w:kern w:val="0"/>
          <w:sz w:val="32"/>
          <w:szCs w:val="32"/>
        </w:rPr>
        <w:t>采购需求及其他要求</w:t>
      </w:r>
    </w:p>
    <w:p>
      <w:pPr>
        <w:widowControl/>
        <w:spacing w:line="300" w:lineRule="exact"/>
        <w:rPr>
          <w:rFonts w:hAnsi="宋体"/>
          <w:b/>
          <w:bCs/>
          <w:kern w:val="0"/>
          <w:sz w:val="32"/>
          <w:szCs w:val="32"/>
        </w:rPr>
      </w:pP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一、采购需求</w:t>
      </w:r>
      <w:bookmarkStart w:id="2" w:name="_GoBack"/>
      <w:bookmarkEnd w:id="2"/>
    </w:p>
    <w:p>
      <w:pPr>
        <w:widowControl/>
        <w:spacing w:line="400" w:lineRule="exac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脉冲局放仪全自动校验系统一套</w:t>
      </w:r>
      <w:r>
        <w:rPr>
          <w:rFonts w:hint="eastAsia" w:ascii="宋体" w:hAnsi="宋体" w:cs="宋体"/>
          <w:color w:val="000000"/>
          <w:kern w:val="0"/>
          <w:sz w:val="24"/>
        </w:rPr>
        <w:t>。</w:t>
      </w:r>
    </w:p>
    <w:p>
      <w:pPr>
        <w:widowControl/>
        <w:shd w:val="clear" w:color="auto" w:fill="FFFFFF"/>
        <w:spacing w:line="440" w:lineRule="exact"/>
        <w:ind w:firstLine="460" w:firstLineChars="200"/>
        <w:jc w:val="left"/>
        <w:rPr>
          <w:rFonts w:ascii="宋体" w:hAnsi="宋体"/>
          <w:kern w:val="0"/>
          <w:sz w:val="23"/>
          <w:szCs w:val="23"/>
        </w:rPr>
      </w:pPr>
      <w:r>
        <w:rPr>
          <w:rFonts w:ascii="宋体" w:hAnsi="宋体"/>
          <w:kern w:val="0"/>
          <w:sz w:val="23"/>
          <w:szCs w:val="23"/>
        </w:rPr>
        <w:t>要求如下</w:t>
      </w:r>
      <w:r>
        <w:rPr>
          <w:rFonts w:hint="eastAsia" w:ascii="宋体" w:hAnsi="宋体"/>
          <w:kern w:val="0"/>
          <w:sz w:val="23"/>
          <w:szCs w:val="23"/>
        </w:rPr>
        <w:t>：</w:t>
      </w:r>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1385"/>
        <w:gridCol w:w="50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87" w:type="dxa"/>
            <w:tcBorders>
              <w:top w:val="single" w:color="auto" w:sz="8" w:space="0"/>
            </w:tcBorders>
            <w:noWrap w:val="0"/>
            <w:vAlign w:val="center"/>
          </w:tcPr>
          <w:p>
            <w:pPr>
              <w:jc w:val="center"/>
              <w:rPr>
                <w:rFonts w:ascii="Times New Roman" w:hAnsi="Times New Roman"/>
                <w:b/>
                <w:bCs/>
                <w:szCs w:val="21"/>
              </w:rPr>
            </w:pPr>
            <w:r>
              <w:rPr>
                <w:rFonts w:ascii="Times New Roman" w:hAnsi="Times New Roman"/>
                <w:b/>
                <w:bCs/>
                <w:szCs w:val="21"/>
              </w:rPr>
              <w:t>项　　目</w:t>
            </w:r>
          </w:p>
        </w:tc>
        <w:tc>
          <w:tcPr>
            <w:tcW w:w="1385" w:type="dxa"/>
            <w:tcBorders>
              <w:top w:val="single" w:color="auto" w:sz="8" w:space="0"/>
            </w:tcBorders>
            <w:noWrap w:val="0"/>
            <w:vAlign w:val="center"/>
          </w:tcPr>
          <w:p>
            <w:pPr>
              <w:widowControl/>
              <w:snapToGrid w:val="0"/>
              <w:spacing w:before="81" w:beforeLines="26" w:after="81" w:afterLines="26" w:line="276" w:lineRule="auto"/>
              <w:jc w:val="center"/>
              <w:rPr>
                <w:rFonts w:ascii="Times New Roman" w:hAnsi="Times New Roman"/>
                <w:b/>
                <w:bCs/>
                <w:szCs w:val="21"/>
              </w:rPr>
            </w:pPr>
            <w:r>
              <w:rPr>
                <w:rFonts w:ascii="Times New Roman" w:hAnsi="Times New Roman"/>
                <w:b/>
                <w:bCs/>
                <w:szCs w:val="21"/>
              </w:rPr>
              <w:t>单位</w:t>
            </w:r>
          </w:p>
        </w:tc>
        <w:tc>
          <w:tcPr>
            <w:tcW w:w="5090" w:type="dxa"/>
            <w:tcBorders>
              <w:top w:val="single" w:color="auto" w:sz="8" w:space="0"/>
            </w:tcBorders>
            <w:noWrap w:val="0"/>
            <w:vAlign w:val="center"/>
          </w:tcPr>
          <w:p>
            <w:pPr>
              <w:jc w:val="center"/>
              <w:rPr>
                <w:rFonts w:hint="eastAsia" w:ascii="Times New Roman" w:hAnsi="Times New Roman" w:eastAsia="宋体"/>
                <w:b/>
                <w:bCs/>
                <w:szCs w:val="21"/>
                <w:lang w:val="en-US" w:eastAsia="zh-CN"/>
              </w:rPr>
            </w:pPr>
            <w:r>
              <w:rPr>
                <w:rFonts w:ascii="Times New Roman" w:hAnsi="Times New Roman"/>
                <w:b/>
                <w:bCs/>
                <w:szCs w:val="21"/>
              </w:rPr>
              <w:t>标准参数</w:t>
            </w:r>
            <w:r>
              <w:rPr>
                <w:rFonts w:hint="eastAsia" w:ascii="Times New Roman" w:hAnsi="Times New Roman"/>
                <w:b/>
                <w:bCs/>
                <w:szCs w:val="21"/>
                <w:lang w:val="en-US"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noWrap w:val="0"/>
            <w:vAlign w:val="center"/>
          </w:tcPr>
          <w:p>
            <w:pPr>
              <w:jc w:val="center"/>
              <w:rPr>
                <w:rFonts w:ascii="Times New Roman" w:hAnsi="Times New Roman"/>
                <w:szCs w:val="21"/>
              </w:rPr>
            </w:pPr>
            <w:r>
              <w:rPr>
                <w:rFonts w:hint="eastAsia" w:ascii="Times New Roman" w:hAnsi="Times New Roman"/>
                <w:szCs w:val="21"/>
              </w:rPr>
              <w:t>*软件</w:t>
            </w:r>
            <w:r>
              <w:rPr>
                <w:rFonts w:ascii="Times New Roman" w:hAnsi="Times New Roman"/>
                <w:szCs w:val="21"/>
              </w:rPr>
              <w:t>功能</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w:t>
            </w:r>
          </w:p>
        </w:tc>
        <w:tc>
          <w:tcPr>
            <w:tcW w:w="5090" w:type="dxa"/>
            <w:noWrap w:val="0"/>
            <w:vAlign w:val="center"/>
          </w:tcPr>
          <w:p>
            <w:pPr>
              <w:jc w:val="left"/>
              <w:rPr>
                <w:rFonts w:ascii="宋体" w:hAnsi="宋体"/>
              </w:rPr>
            </w:pPr>
            <w:r>
              <w:rPr>
                <w:rFonts w:hint="eastAsia" w:ascii="宋体" w:hAnsi="宋体"/>
              </w:rPr>
              <w:t>1.具备上下限截止频率测试功能</w:t>
            </w:r>
          </w:p>
          <w:p>
            <w:pPr>
              <w:jc w:val="left"/>
              <w:rPr>
                <w:rFonts w:ascii="宋体" w:hAnsi="宋体"/>
              </w:rPr>
            </w:pPr>
            <w:r>
              <w:rPr>
                <w:rFonts w:hint="eastAsia" w:ascii="宋体" w:hAnsi="宋体"/>
              </w:rPr>
              <w:t>2.具备视在电荷量幅测试功能</w:t>
            </w:r>
          </w:p>
          <w:p>
            <w:pPr>
              <w:jc w:val="left"/>
              <w:rPr>
                <w:rFonts w:ascii="宋体" w:hAnsi="宋体"/>
              </w:rPr>
            </w:pPr>
            <w:r>
              <w:rPr>
                <w:rFonts w:hint="eastAsia" w:ascii="宋体" w:hAnsi="宋体"/>
              </w:rPr>
              <w:t>3.具备换挡脉冲响应增益值测试功能</w:t>
            </w:r>
          </w:p>
          <w:p>
            <w:pPr>
              <w:jc w:val="left"/>
              <w:rPr>
                <w:rFonts w:ascii="宋体" w:hAnsi="宋体"/>
              </w:rPr>
            </w:pPr>
            <w:r>
              <w:rPr>
                <w:rFonts w:hint="eastAsia" w:ascii="宋体" w:hAnsi="宋体"/>
              </w:rPr>
              <w:t>4.具备正负脉冲响应不对称性测试功能</w:t>
            </w:r>
          </w:p>
          <w:p>
            <w:pPr>
              <w:jc w:val="left"/>
              <w:rPr>
                <w:rFonts w:ascii="宋体" w:hAnsi="宋体"/>
              </w:rPr>
            </w:pPr>
            <w:r>
              <w:rPr>
                <w:rFonts w:hint="eastAsia" w:ascii="宋体" w:hAnsi="宋体"/>
              </w:rPr>
              <w:t>5.具备低重复率脉冲响应测试功能</w:t>
            </w:r>
          </w:p>
          <w:p>
            <w:pPr>
              <w:jc w:val="left"/>
              <w:rPr>
                <w:rFonts w:ascii="宋体" w:hAnsi="宋体"/>
              </w:rPr>
            </w:pPr>
            <w:r>
              <w:rPr>
                <w:rFonts w:hint="eastAsia" w:ascii="宋体" w:hAnsi="宋体"/>
              </w:rPr>
              <w:t>6.具备测量灵敏度测试功能</w:t>
            </w:r>
          </w:p>
          <w:p>
            <w:pPr>
              <w:jc w:val="left"/>
              <w:rPr>
                <w:rFonts w:ascii="宋体" w:hAnsi="宋体"/>
              </w:rPr>
            </w:pPr>
            <w:r>
              <w:rPr>
                <w:rFonts w:hint="eastAsia" w:ascii="宋体" w:hAnsi="宋体"/>
              </w:rPr>
              <w:t>7.具备脉冲分辨时间测试功能</w:t>
            </w:r>
          </w:p>
          <w:p>
            <w:pPr>
              <w:jc w:val="left"/>
              <w:rPr>
                <w:rFonts w:ascii="宋体" w:hAnsi="宋体"/>
              </w:rPr>
            </w:pPr>
            <w:r>
              <w:rPr>
                <w:rFonts w:hint="eastAsia" w:ascii="宋体" w:hAnsi="宋体"/>
              </w:rPr>
              <w:t>8.具备脉冲重复率测试功能</w:t>
            </w:r>
          </w:p>
          <w:p>
            <w:pPr>
              <w:jc w:val="left"/>
              <w:rPr>
                <w:rFonts w:ascii="宋体" w:hAnsi="宋体"/>
              </w:rPr>
            </w:pPr>
            <w:r>
              <w:rPr>
                <w:rFonts w:hint="eastAsia" w:ascii="宋体" w:hAnsi="宋体"/>
              </w:rPr>
              <w:t>9.具备脉冲个数测量测试功能</w:t>
            </w:r>
          </w:p>
          <w:p>
            <w:pPr>
              <w:jc w:val="left"/>
              <w:rPr>
                <w:rFonts w:ascii="宋体" w:hAnsi="宋体"/>
              </w:rPr>
            </w:pPr>
            <w:r>
              <w:rPr>
                <w:rFonts w:hint="eastAsia" w:ascii="宋体" w:hAnsi="宋体"/>
              </w:rPr>
              <w:t>10.具备脉冲采集能力测试功能</w:t>
            </w:r>
          </w:p>
          <w:p>
            <w:pPr>
              <w:jc w:val="left"/>
              <w:rPr>
                <w:rFonts w:ascii="宋体" w:hAnsi="宋体"/>
              </w:rPr>
            </w:pPr>
            <w:r>
              <w:rPr>
                <w:rFonts w:hint="eastAsia" w:ascii="宋体" w:hAnsi="宋体"/>
              </w:rPr>
              <w:t>11.具备校准脉冲发生器测试功能</w:t>
            </w:r>
          </w:p>
          <w:p>
            <w:pPr>
              <w:jc w:val="both"/>
              <w:rPr>
                <w:rFonts w:ascii="Times New Roman" w:hAnsi="Times New Roman"/>
                <w:szCs w:val="21"/>
              </w:rPr>
            </w:pPr>
            <w:r>
              <w:rPr>
                <w:rFonts w:hint="eastAsia" w:ascii="宋体" w:hAnsi="宋体"/>
              </w:rPr>
              <w:t>12.具备全自动软件测试功能，并且一键出具测试报告。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noWrap w:val="0"/>
            <w:vAlign w:val="center"/>
          </w:tcPr>
          <w:p>
            <w:pPr>
              <w:jc w:val="center"/>
              <w:rPr>
                <w:rFonts w:ascii="Times New Roman" w:hAnsi="Times New Roman"/>
                <w:szCs w:val="21"/>
              </w:rPr>
            </w:pPr>
            <w:r>
              <w:rPr>
                <w:rFonts w:hint="eastAsia" w:ascii="宋体" w:hAnsi="宋体"/>
              </w:rPr>
              <w:t>电荷量校准模块</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w:t>
            </w:r>
          </w:p>
        </w:tc>
        <w:tc>
          <w:tcPr>
            <w:tcW w:w="5090" w:type="dxa"/>
            <w:noWrap w:val="0"/>
            <w:vAlign w:val="center"/>
          </w:tcPr>
          <w:p>
            <w:pPr>
              <w:jc w:val="left"/>
              <w:rPr>
                <w:rFonts w:ascii="宋体" w:hAnsi="宋体"/>
              </w:rPr>
            </w:pPr>
            <w:r>
              <w:rPr>
                <w:rFonts w:hint="eastAsia" w:ascii="宋体" w:hAnsi="宋体"/>
              </w:rPr>
              <w:t>*1.电荷量</w:t>
            </w:r>
            <w:r>
              <w:rPr>
                <w:rFonts w:ascii="宋体" w:hAnsi="宋体"/>
              </w:rPr>
              <w:t>校准范围：</w:t>
            </w:r>
            <w:r>
              <w:rPr>
                <w:rFonts w:hint="eastAsia" w:ascii="宋体" w:hAnsi="宋体"/>
              </w:rPr>
              <w:t>0.1</w:t>
            </w:r>
            <w:r>
              <w:rPr>
                <w:rFonts w:ascii="宋体" w:hAnsi="宋体"/>
              </w:rPr>
              <w:t>pC~100nC</w:t>
            </w:r>
          </w:p>
          <w:p>
            <w:pPr>
              <w:rPr>
                <w:rFonts w:ascii="宋体" w:hAnsi="宋体"/>
              </w:rPr>
            </w:pPr>
            <w:r>
              <w:rPr>
                <w:rFonts w:hint="eastAsia" w:ascii="宋体" w:hAnsi="宋体"/>
              </w:rPr>
              <w:t>*2. 方波峰值</w:t>
            </w:r>
            <w:r>
              <w:rPr>
                <w:rFonts w:ascii="宋体" w:hAnsi="宋体"/>
              </w:rPr>
              <w:t>：</w:t>
            </w:r>
            <w:r>
              <w:rPr>
                <w:rFonts w:hint="eastAsia" w:ascii="宋体" w:hAnsi="宋体"/>
              </w:rPr>
              <w:t>-100</w:t>
            </w:r>
            <w:r>
              <w:rPr>
                <w:rFonts w:ascii="宋体" w:hAnsi="宋体"/>
              </w:rPr>
              <w:t>V~100</w:t>
            </w:r>
            <w:r>
              <w:rPr>
                <w:rFonts w:hint="eastAsia" w:ascii="宋体" w:hAnsi="宋体"/>
              </w:rPr>
              <w:t>V</w:t>
            </w:r>
          </w:p>
          <w:p>
            <w:pPr>
              <w:rPr>
                <w:rFonts w:ascii="宋体" w:hAnsi="宋体"/>
              </w:rPr>
            </w:pPr>
            <w:r>
              <w:rPr>
                <w:rFonts w:hint="eastAsia" w:ascii="宋体" w:hAnsi="宋体"/>
              </w:rPr>
              <w:t>3.波形上升时间：20ns</w:t>
            </w:r>
          </w:p>
          <w:p>
            <w:pPr>
              <w:rPr>
                <w:rFonts w:ascii="宋体" w:hAnsi="宋体"/>
              </w:rPr>
            </w:pPr>
            <w:r>
              <w:rPr>
                <w:rFonts w:hint="eastAsia" w:ascii="宋体" w:hAnsi="宋体"/>
              </w:rPr>
              <w:t>4.校准脉冲电荷量及正负脉冲最大允许误差不超过被检设备最大允许误差的1/3</w:t>
            </w:r>
          </w:p>
          <w:p>
            <w:pPr>
              <w:jc w:val="center"/>
              <w:rPr>
                <w:rFonts w:ascii="Times New Roman" w:hAnsi="Times New Roman"/>
                <w:szCs w:val="21"/>
              </w:rPr>
            </w:pPr>
            <w:r>
              <w:rPr>
                <w:rFonts w:hint="eastAsia" w:ascii="宋体" w:hAnsi="宋体"/>
              </w:rPr>
              <w:t>5.标定电容</w:t>
            </w:r>
            <w:r>
              <w:rPr>
                <w:rFonts w:ascii="宋体" w:hAnsi="宋体"/>
              </w:rPr>
              <w:t>：</w:t>
            </w:r>
            <w:r>
              <w:rPr>
                <w:rFonts w:hint="eastAsia" w:ascii="宋体" w:hAnsi="宋体"/>
              </w:rPr>
              <w:t>10</w:t>
            </w:r>
            <w:r>
              <w:rPr>
                <w:rFonts w:ascii="宋体" w:hAnsi="宋体"/>
              </w:rPr>
              <w:t>pF、</w:t>
            </w:r>
            <w:r>
              <w:rPr>
                <w:rFonts w:hint="eastAsia" w:ascii="宋体" w:hAnsi="宋体"/>
              </w:rPr>
              <w:t>20</w:t>
            </w:r>
            <w:r>
              <w:rPr>
                <w:rFonts w:ascii="宋体" w:hAnsi="宋体"/>
              </w:rPr>
              <w:t>pF、</w:t>
            </w:r>
            <w:r>
              <w:rPr>
                <w:rFonts w:hint="eastAsia" w:ascii="宋体" w:hAnsi="宋体"/>
              </w:rPr>
              <w:t>50</w:t>
            </w:r>
            <w:r>
              <w:rPr>
                <w:rFonts w:ascii="宋体" w:hAnsi="宋体"/>
              </w:rPr>
              <w:t>pF、</w:t>
            </w:r>
            <w:r>
              <w:rPr>
                <w:rFonts w:hint="eastAsia" w:ascii="宋体" w:hAnsi="宋体"/>
              </w:rPr>
              <w:t>100</w:t>
            </w:r>
            <w:r>
              <w:rPr>
                <w:rFonts w:ascii="宋体" w:hAnsi="宋体"/>
              </w:rPr>
              <w:t>pF、</w:t>
            </w:r>
            <w:r>
              <w:rPr>
                <w:rFonts w:hint="eastAsia" w:ascii="宋体" w:hAnsi="宋体"/>
              </w:rPr>
              <w:t>200</w:t>
            </w:r>
            <w:r>
              <w:rPr>
                <w:rFonts w:ascii="宋体" w:hAnsi="宋体"/>
              </w:rPr>
              <w:t>pF、</w:t>
            </w:r>
            <w:r>
              <w:rPr>
                <w:rFonts w:hint="eastAsia" w:ascii="宋体" w:hAnsi="宋体"/>
              </w:rPr>
              <w:t>500</w:t>
            </w:r>
            <w:r>
              <w:rPr>
                <w:rFonts w:ascii="宋体" w:hAnsi="宋体"/>
              </w:rPr>
              <w:t>pF、</w:t>
            </w:r>
            <w:r>
              <w:rPr>
                <w:rFonts w:hint="eastAsia" w:ascii="宋体" w:hAnsi="宋体"/>
              </w:rPr>
              <w:t>1</w:t>
            </w:r>
            <w:r>
              <w:rPr>
                <w:rFonts w:ascii="宋体" w:hAnsi="宋体"/>
              </w:rPr>
              <w:t>000pF、</w:t>
            </w:r>
            <w:r>
              <w:rPr>
                <w:rFonts w:hint="eastAsia" w:ascii="宋体" w:hAnsi="宋体"/>
              </w:rPr>
              <w:t>2000</w:t>
            </w:r>
            <w:r>
              <w:rPr>
                <w:rFonts w:ascii="宋体" w:hAnsi="宋体"/>
              </w:rPr>
              <w:t>pF、</w:t>
            </w:r>
            <w:r>
              <w:rPr>
                <w:rFonts w:hint="eastAsia" w:ascii="宋体" w:hAnsi="宋体"/>
              </w:rPr>
              <w:t>5000</w:t>
            </w:r>
            <w:r>
              <w:rPr>
                <w:rFonts w:ascii="宋体" w:hAnsi="宋体"/>
              </w:rPr>
              <w:t>pF</w:t>
            </w:r>
            <w:r>
              <w:rPr>
                <w:rFonts w:hint="eastAsia" w:ascii="宋体" w:hAnsi="宋体"/>
              </w:rPr>
              <w:t>（程控切换）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2787" w:type="dxa"/>
            <w:noWrap w:val="0"/>
            <w:vAlign w:val="center"/>
          </w:tcPr>
          <w:p>
            <w:pPr>
              <w:jc w:val="center"/>
              <w:rPr>
                <w:rFonts w:ascii="Times New Roman" w:hAnsi="Times New Roman"/>
                <w:szCs w:val="21"/>
              </w:rPr>
            </w:pPr>
            <w:r>
              <w:rPr>
                <w:rFonts w:hint="eastAsia" w:ascii="宋体" w:hAnsi="宋体"/>
              </w:rPr>
              <w:t>信号发生模块</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w:t>
            </w:r>
          </w:p>
        </w:tc>
        <w:tc>
          <w:tcPr>
            <w:tcW w:w="5090" w:type="dxa"/>
            <w:noWrap w:val="0"/>
            <w:vAlign w:val="center"/>
          </w:tcPr>
          <w:p>
            <w:pPr>
              <w:rPr>
                <w:rFonts w:hint="eastAsia" w:ascii="宋体" w:hAnsi="宋体"/>
              </w:rPr>
            </w:pPr>
            <w:r>
              <w:rPr>
                <w:rFonts w:hint="eastAsia" w:ascii="宋体" w:hAnsi="宋体"/>
              </w:rPr>
              <w:t>正弦信号发生模块：</w:t>
            </w:r>
          </w:p>
          <w:p>
            <w:pPr>
              <w:rPr>
                <w:rFonts w:ascii="宋体" w:hAnsi="宋体"/>
              </w:rPr>
            </w:pPr>
            <w:r>
              <w:rPr>
                <w:rFonts w:hint="eastAsia" w:ascii="宋体" w:hAnsi="宋体"/>
              </w:rPr>
              <w:t>1.频率幅值：25H</w:t>
            </w:r>
            <w:r>
              <w:rPr>
                <w:rFonts w:ascii="宋体" w:hAnsi="宋体"/>
              </w:rPr>
              <w:t>z~1MHz</w:t>
            </w:r>
          </w:p>
          <w:p>
            <w:pPr>
              <w:rPr>
                <w:rFonts w:ascii="宋体" w:hAnsi="宋体"/>
              </w:rPr>
            </w:pPr>
            <w:r>
              <w:rPr>
                <w:rFonts w:hint="eastAsia" w:ascii="宋体" w:hAnsi="宋体"/>
              </w:rPr>
              <w:t>2.电压幅值：0V</w:t>
            </w:r>
            <w:r>
              <w:rPr>
                <w:rFonts w:ascii="宋体" w:hAnsi="宋体"/>
              </w:rPr>
              <w:t>~10</w:t>
            </w:r>
            <w:r>
              <w:rPr>
                <w:rFonts w:hint="eastAsia" w:ascii="宋体" w:hAnsi="宋体"/>
              </w:rPr>
              <w:t>V</w:t>
            </w:r>
          </w:p>
          <w:p>
            <w:pPr>
              <w:rPr>
                <w:rFonts w:ascii="宋体" w:hAnsi="宋体"/>
              </w:rPr>
            </w:pPr>
            <w:r>
              <w:rPr>
                <w:rFonts w:hint="eastAsia" w:ascii="宋体" w:hAnsi="宋体"/>
              </w:rPr>
              <w:t>3.失真度：</w:t>
            </w:r>
            <w:r>
              <w:rPr>
                <w:rFonts w:ascii="宋体" w:hAnsi="宋体"/>
              </w:rPr>
              <w:t>不超过</w:t>
            </w:r>
            <w:r>
              <w:rPr>
                <w:rFonts w:hint="eastAsia" w:ascii="宋体" w:hAnsi="宋体"/>
              </w:rPr>
              <w:t>2</w:t>
            </w:r>
            <w:r>
              <w:rPr>
                <w:rFonts w:ascii="宋体" w:hAnsi="宋体"/>
              </w:rPr>
              <w:t>%</w:t>
            </w:r>
          </w:p>
          <w:p>
            <w:pPr>
              <w:rPr>
                <w:rFonts w:hint="eastAsia" w:ascii="宋体" w:hAnsi="宋体"/>
              </w:rPr>
            </w:pPr>
            <w:r>
              <w:rPr>
                <w:rFonts w:hint="eastAsia" w:ascii="宋体" w:hAnsi="宋体"/>
              </w:rPr>
              <w:t>4.频率误差：不劣于0.1</w:t>
            </w:r>
            <w:r>
              <w:rPr>
                <w:rFonts w:ascii="宋体" w:hAnsi="宋体"/>
              </w:rPr>
              <w:t>%</w:t>
            </w:r>
          </w:p>
          <w:p>
            <w:pPr>
              <w:rPr>
                <w:rFonts w:ascii="宋体" w:hAnsi="宋体"/>
              </w:rPr>
            </w:pPr>
            <w:r>
              <w:rPr>
                <w:rFonts w:ascii="宋体" w:hAnsi="宋体"/>
              </w:rPr>
              <w:t>双脉冲发生模块</w:t>
            </w:r>
            <w:r>
              <w:rPr>
                <w:rFonts w:hint="eastAsia" w:ascii="宋体" w:hAnsi="宋体"/>
              </w:rPr>
              <w:t>：</w:t>
            </w:r>
          </w:p>
          <w:p>
            <w:pPr>
              <w:rPr>
                <w:rFonts w:ascii="宋体" w:hAnsi="宋体"/>
              </w:rPr>
            </w:pPr>
            <w:r>
              <w:rPr>
                <w:rFonts w:hint="eastAsia" w:ascii="宋体" w:hAnsi="宋体"/>
              </w:rPr>
              <w:t>1.双校准脉冲时延可调节范围：0.1</w:t>
            </w:r>
            <w:r>
              <w:rPr>
                <w:rFonts w:ascii="宋体" w:hAnsi="宋体"/>
              </w:rPr>
              <w:t>us</w:t>
            </w:r>
            <w:r>
              <w:rPr>
                <w:rFonts w:hint="eastAsia" w:ascii="宋体" w:hAnsi="宋体"/>
              </w:rPr>
              <w:t>~</w:t>
            </w:r>
            <w:r>
              <w:rPr>
                <w:rFonts w:ascii="宋体" w:hAnsi="宋体"/>
              </w:rPr>
              <w:t>250us</w:t>
            </w:r>
            <w:r>
              <w:rPr>
                <w:rFonts w:hint="eastAsia" w:ascii="宋体" w:hAnsi="宋体"/>
              </w:rPr>
              <w:t>，精度0.01</w:t>
            </w:r>
            <w:r>
              <w:rPr>
                <w:rFonts w:ascii="宋体" w:hAnsi="宋体"/>
              </w:rPr>
              <w:t>us，占空比</w:t>
            </w:r>
            <w:r>
              <w:rPr>
                <w:rFonts w:hint="eastAsia" w:ascii="宋体" w:hAnsi="宋体"/>
              </w:rPr>
              <w:t>50</w:t>
            </w:r>
            <w:r>
              <w:rPr>
                <w:rFonts w:ascii="宋体" w:hAnsi="宋体"/>
              </w:rPr>
              <w:t>%</w:t>
            </w:r>
          </w:p>
          <w:p>
            <w:pPr>
              <w:rPr>
                <w:rFonts w:ascii="宋体" w:hAnsi="宋体"/>
              </w:rPr>
            </w:pPr>
            <w:r>
              <w:rPr>
                <w:rFonts w:hint="eastAsia" w:ascii="宋体" w:hAnsi="宋体"/>
              </w:rPr>
              <w:t>2. 重复率</w:t>
            </w:r>
            <w:r>
              <w:rPr>
                <w:rFonts w:ascii="宋体" w:hAnsi="宋体"/>
              </w:rPr>
              <w:t>可调范围：</w:t>
            </w:r>
            <w:r>
              <w:rPr>
                <w:rFonts w:hint="eastAsia" w:ascii="宋体" w:hAnsi="宋体"/>
              </w:rPr>
              <w:t>1H</w:t>
            </w:r>
            <w:r>
              <w:rPr>
                <w:rFonts w:ascii="宋体" w:hAnsi="宋体"/>
              </w:rPr>
              <w:t>z~3kHz</w:t>
            </w:r>
          </w:p>
          <w:p>
            <w:pPr>
              <w:rPr>
                <w:rFonts w:ascii="宋体" w:hAnsi="宋体"/>
              </w:rPr>
            </w:pPr>
            <w:r>
              <w:rPr>
                <w:rFonts w:hint="eastAsia" w:ascii="宋体" w:hAnsi="宋体"/>
              </w:rPr>
              <w:t>3. 上升</w:t>
            </w:r>
            <w:r>
              <w:rPr>
                <w:rFonts w:ascii="宋体" w:hAnsi="宋体"/>
              </w:rPr>
              <w:t>时间：</w:t>
            </w:r>
            <w:r>
              <w:rPr>
                <w:rFonts w:hint="eastAsia" w:ascii="宋体" w:hAnsi="宋体"/>
              </w:rPr>
              <w:t>10ns</w:t>
            </w:r>
            <w:r>
              <w:rPr>
                <w:rFonts w:ascii="宋体" w:hAnsi="宋体"/>
              </w:rPr>
              <w:t>~15ns</w:t>
            </w:r>
          </w:p>
          <w:p>
            <w:pPr>
              <w:jc w:val="left"/>
              <w:rPr>
                <w:rFonts w:hint="eastAsia" w:ascii="宋体" w:hAnsi="宋体"/>
              </w:rPr>
            </w:pPr>
            <w:r>
              <w:rPr>
                <w:rFonts w:hint="eastAsia" w:ascii="宋体" w:hAnsi="宋体"/>
              </w:rPr>
              <w:t>4. 输出阻抗</w:t>
            </w:r>
            <w:r>
              <w:rPr>
                <w:rFonts w:ascii="宋体" w:hAnsi="宋体"/>
              </w:rPr>
              <w:t>：</w:t>
            </w:r>
            <w:r>
              <w:rPr>
                <w:rFonts w:hint="eastAsia" w:ascii="宋体" w:hAnsi="宋体"/>
              </w:rPr>
              <w:t>50Ω</w:t>
            </w:r>
          </w:p>
          <w:p>
            <w:pPr>
              <w:jc w:val="left"/>
              <w:rPr>
                <w:rFonts w:ascii="Times New Roman" w:hAnsi="Times New Roman"/>
                <w:szCs w:val="21"/>
              </w:rPr>
            </w:pPr>
            <w:r>
              <w:rPr>
                <w:rFonts w:hint="eastAsia" w:ascii="宋体" w:hAnsi="宋体"/>
              </w:rPr>
              <w:t>5.具备计数脉冲输出功能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vMerge w:val="restart"/>
            <w:noWrap w:val="0"/>
            <w:vAlign w:val="center"/>
          </w:tcPr>
          <w:p>
            <w:pPr>
              <w:jc w:val="center"/>
              <w:rPr>
                <w:rFonts w:ascii="Times New Roman" w:hAnsi="Times New Roman"/>
                <w:szCs w:val="21"/>
              </w:rPr>
            </w:pPr>
            <w:r>
              <w:rPr>
                <w:rFonts w:hint="eastAsia" w:ascii="宋体" w:hAnsi="宋体"/>
              </w:rPr>
              <w:t>数据采集模块</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hint="eastAsia" w:ascii="Times New Roman" w:hAnsi="Times New Roman"/>
                <w:szCs w:val="21"/>
              </w:rPr>
              <w:t>M</w:t>
            </w:r>
            <w:r>
              <w:rPr>
                <w:rFonts w:ascii="Times New Roman" w:hAnsi="Times New Roman"/>
                <w:szCs w:val="21"/>
              </w:rPr>
              <w:t>Hz</w:t>
            </w:r>
          </w:p>
        </w:tc>
        <w:tc>
          <w:tcPr>
            <w:tcW w:w="5090" w:type="dxa"/>
            <w:noWrap w:val="0"/>
            <w:vAlign w:val="center"/>
          </w:tcPr>
          <w:p>
            <w:pPr>
              <w:jc w:val="center"/>
              <w:rPr>
                <w:rFonts w:ascii="Times New Roman" w:hAnsi="Times New Roman"/>
                <w:szCs w:val="21"/>
              </w:rPr>
            </w:pPr>
            <w:r>
              <w:rPr>
                <w:rFonts w:hint="eastAsia" w:ascii="Times New Roman" w:hAnsi="Times New Roman"/>
                <w:szCs w:val="21"/>
              </w:rPr>
              <w:t>*</w:t>
            </w:r>
            <w:r>
              <w:rPr>
                <w:rFonts w:ascii="Times New Roman" w:hAnsi="Times New Roman"/>
                <w:szCs w:val="21"/>
              </w:rPr>
              <w:t>模拟带宽：≥</w:t>
            </w:r>
            <w:r>
              <w:rPr>
                <w:rFonts w:hint="eastAsia" w:ascii="Times New Roman" w:hAnsi="Times New Roman"/>
                <w:szCs w:val="21"/>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vMerge w:val="continue"/>
            <w:noWrap w:val="0"/>
            <w:vAlign w:val="center"/>
          </w:tcPr>
          <w:p>
            <w:pPr>
              <w:jc w:val="center"/>
              <w:rPr>
                <w:rFonts w:ascii="Times New Roman" w:hAnsi="Times New Roman"/>
                <w:szCs w:val="21"/>
              </w:rPr>
            </w:pP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hint="eastAsia" w:ascii="Times New Roman" w:hAnsi="Times New Roman"/>
                <w:szCs w:val="21"/>
              </w:rPr>
              <w:t>G</w:t>
            </w:r>
            <w:r>
              <w:rPr>
                <w:rFonts w:ascii="Times New Roman" w:hAnsi="Times New Roman"/>
                <w:szCs w:val="21"/>
              </w:rPr>
              <w:t>S/s</w:t>
            </w:r>
          </w:p>
        </w:tc>
        <w:tc>
          <w:tcPr>
            <w:tcW w:w="5090" w:type="dxa"/>
            <w:noWrap w:val="0"/>
            <w:vAlign w:val="center"/>
          </w:tcPr>
          <w:p>
            <w:pPr>
              <w:jc w:val="center"/>
              <w:rPr>
                <w:rFonts w:ascii="Times New Roman" w:hAnsi="Times New Roman"/>
                <w:szCs w:val="21"/>
              </w:rPr>
            </w:pPr>
            <w:r>
              <w:rPr>
                <w:rFonts w:ascii="Times New Roman" w:hAnsi="Times New Roman"/>
                <w:szCs w:val="21"/>
              </w:rPr>
              <w:t>采样率：</w:t>
            </w:r>
            <w:r>
              <w:rPr>
                <w:rFonts w:hint="eastAsia" w:ascii="Times New Roman" w:hAnsi="Times New Roman"/>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vMerge w:val="continue"/>
            <w:noWrap w:val="0"/>
            <w:vAlign w:val="center"/>
          </w:tcPr>
          <w:p>
            <w:pPr>
              <w:jc w:val="center"/>
              <w:rPr>
                <w:rFonts w:ascii="Times New Roman" w:hAnsi="Times New Roman"/>
                <w:szCs w:val="21"/>
              </w:rPr>
            </w:pP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hint="eastAsia" w:ascii="Times New Roman" w:hAnsi="Times New Roman"/>
                <w:szCs w:val="21"/>
              </w:rPr>
              <w:t>功能</w:t>
            </w:r>
          </w:p>
        </w:tc>
        <w:tc>
          <w:tcPr>
            <w:tcW w:w="5090" w:type="dxa"/>
            <w:noWrap w:val="0"/>
            <w:vAlign w:val="center"/>
          </w:tcPr>
          <w:p>
            <w:pPr>
              <w:jc w:val="center"/>
              <w:rPr>
                <w:rFonts w:ascii="Times New Roman" w:hAnsi="Times New Roman"/>
                <w:szCs w:val="21"/>
              </w:rPr>
            </w:pPr>
            <w:r>
              <w:rPr>
                <w:rFonts w:hint="eastAsia" w:ascii="Times New Roman" w:hAnsi="Times New Roman"/>
                <w:szCs w:val="21"/>
              </w:rPr>
              <w:t>具备积分测量功能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noWrap w:val="0"/>
            <w:vAlign w:val="center"/>
          </w:tcPr>
          <w:p>
            <w:pPr>
              <w:jc w:val="center"/>
              <w:rPr>
                <w:rFonts w:ascii="Times New Roman" w:hAnsi="Times New Roman"/>
                <w:szCs w:val="21"/>
              </w:rPr>
            </w:pPr>
            <w:r>
              <w:rPr>
                <w:rFonts w:ascii="Times New Roman" w:hAnsi="Times New Roman"/>
                <w:szCs w:val="21"/>
              </w:rPr>
              <w:t>测试回路切换方式</w:t>
            </w:r>
          </w:p>
        </w:tc>
        <w:tc>
          <w:tcPr>
            <w:tcW w:w="1385" w:type="dxa"/>
            <w:noWrap w:val="0"/>
            <w:vAlign w:val="center"/>
          </w:tcPr>
          <w:p>
            <w:pPr>
              <w:widowControl/>
              <w:snapToGrid w:val="0"/>
              <w:spacing w:before="81" w:beforeLines="26" w:after="81" w:afterLines="26" w:line="276" w:lineRule="auto"/>
              <w:ind w:firstLine="420" w:firstLineChars="200"/>
              <w:jc w:val="both"/>
              <w:rPr>
                <w:rFonts w:hint="eastAsia" w:ascii="Times New Roman" w:hAnsi="Times New Roman"/>
                <w:szCs w:val="21"/>
              </w:rPr>
            </w:pPr>
          </w:p>
        </w:tc>
        <w:tc>
          <w:tcPr>
            <w:tcW w:w="5090" w:type="dxa"/>
            <w:noWrap w:val="0"/>
            <w:vAlign w:val="center"/>
          </w:tcPr>
          <w:p>
            <w:pPr>
              <w:jc w:val="center"/>
              <w:rPr>
                <w:rFonts w:hint="eastAsia" w:ascii="Times New Roman" w:hAnsi="Times New Roman"/>
                <w:szCs w:val="21"/>
              </w:rPr>
            </w:pPr>
            <w:r>
              <w:rPr>
                <w:rFonts w:hint="eastAsia" w:ascii="Times New Roman" w:hAnsi="Times New Roman"/>
                <w:szCs w:val="21"/>
              </w:rPr>
              <w:t>程控切换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noWrap w:val="0"/>
            <w:vAlign w:val="center"/>
          </w:tcPr>
          <w:p>
            <w:pPr>
              <w:jc w:val="center"/>
              <w:rPr>
                <w:rFonts w:ascii="Times New Roman" w:hAnsi="Times New Roman"/>
                <w:szCs w:val="21"/>
              </w:rPr>
            </w:pPr>
            <w:r>
              <w:rPr>
                <w:rFonts w:hint="eastAsia" w:ascii="Times New Roman" w:hAnsi="Times New Roman"/>
                <w:szCs w:val="21"/>
              </w:rPr>
              <w:t>*硬件及重量</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k</w:t>
            </w:r>
            <w:r>
              <w:rPr>
                <w:rFonts w:hint="eastAsia" w:ascii="Times New Roman" w:hAnsi="Times New Roman"/>
                <w:szCs w:val="21"/>
              </w:rPr>
              <w:t>g</w:t>
            </w:r>
          </w:p>
        </w:tc>
        <w:tc>
          <w:tcPr>
            <w:tcW w:w="5090" w:type="dxa"/>
            <w:noWrap w:val="0"/>
            <w:vAlign w:val="center"/>
          </w:tcPr>
          <w:p>
            <w:pPr>
              <w:jc w:val="center"/>
              <w:rPr>
                <w:rFonts w:ascii="Times New Roman" w:hAnsi="Times New Roman"/>
                <w:szCs w:val="21"/>
              </w:rPr>
            </w:pPr>
            <w:r>
              <w:rPr>
                <w:rFonts w:hint="eastAsia" w:ascii="宋体" w:hAnsi="宋体"/>
              </w:rPr>
              <w:t>便携式硬件一体化设计，重量小于3kg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noWrap w:val="0"/>
            <w:vAlign w:val="center"/>
          </w:tcPr>
          <w:p>
            <w:pPr>
              <w:jc w:val="center"/>
              <w:rPr>
                <w:rFonts w:ascii="Times New Roman" w:hAnsi="Times New Roman"/>
                <w:szCs w:val="21"/>
              </w:rPr>
            </w:pPr>
            <w:r>
              <w:rPr>
                <w:rFonts w:ascii="Times New Roman" w:hAnsi="Times New Roman"/>
                <w:szCs w:val="21"/>
              </w:rPr>
              <w:t>测控计算机</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台</w:t>
            </w:r>
          </w:p>
        </w:tc>
        <w:tc>
          <w:tcPr>
            <w:tcW w:w="5090" w:type="dxa"/>
            <w:noWrap w:val="0"/>
            <w:vAlign w:val="center"/>
          </w:tcPr>
          <w:p>
            <w:pPr>
              <w:jc w:val="center"/>
              <w:rPr>
                <w:rFonts w:ascii="Times New Roman" w:hAnsi="Times New Roman"/>
                <w:szCs w:val="21"/>
              </w:rPr>
            </w:pPr>
            <w:r>
              <w:rPr>
                <w:rFonts w:ascii="Times New Roman" w:hAnsi="Times New Roman"/>
                <w:szCs w:val="21"/>
              </w:rPr>
              <w:t>windows7以上操作系统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noWrap w:val="0"/>
            <w:vAlign w:val="center"/>
          </w:tcPr>
          <w:p>
            <w:pPr>
              <w:jc w:val="center"/>
              <w:rPr>
                <w:rFonts w:ascii="Times New Roman" w:hAnsi="Times New Roman"/>
                <w:szCs w:val="21"/>
              </w:rPr>
            </w:pPr>
            <w:r>
              <w:rPr>
                <w:rFonts w:ascii="Times New Roman" w:hAnsi="Times New Roman"/>
                <w:szCs w:val="21"/>
              </w:rPr>
              <w:t>各种线缆</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套</w:t>
            </w:r>
          </w:p>
        </w:tc>
        <w:tc>
          <w:tcPr>
            <w:tcW w:w="5090" w:type="dxa"/>
            <w:noWrap w:val="0"/>
            <w:vAlign w:val="center"/>
          </w:tcPr>
          <w:p>
            <w:pPr>
              <w:jc w:val="center"/>
              <w:rPr>
                <w:rFonts w:ascii="Times New Roman" w:hAnsi="Times New Roman"/>
                <w:szCs w:val="21"/>
              </w:rPr>
            </w:pPr>
            <w:r>
              <w:rPr>
                <w:rFonts w:ascii="Times New Roman" w:hAnsi="Times New Roman"/>
                <w:szCs w:val="21"/>
              </w:rPr>
              <w:t>满足测试需要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noWrap w:val="0"/>
            <w:vAlign w:val="center"/>
          </w:tcPr>
          <w:p>
            <w:pPr>
              <w:jc w:val="center"/>
              <w:rPr>
                <w:rFonts w:ascii="Times New Roman" w:hAnsi="Times New Roman"/>
                <w:szCs w:val="21"/>
              </w:rPr>
            </w:pPr>
            <w:r>
              <w:rPr>
                <w:rFonts w:ascii="Times New Roman" w:hAnsi="Times New Roman"/>
                <w:szCs w:val="21"/>
              </w:rPr>
              <w:t>操作手册（附件）</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份</w:t>
            </w:r>
          </w:p>
        </w:tc>
        <w:tc>
          <w:tcPr>
            <w:tcW w:w="5090" w:type="dxa"/>
            <w:noWrap w:val="0"/>
            <w:vAlign w:val="center"/>
          </w:tcPr>
          <w:p>
            <w:pPr>
              <w:jc w:val="center"/>
              <w:rPr>
                <w:rFonts w:ascii="Times New Roman" w:hAnsi="Times New Roman"/>
                <w:szCs w:val="21"/>
              </w:rPr>
            </w:pPr>
            <w:r>
              <w:rPr>
                <w:rFonts w:ascii="Times New Roman" w:hAnsi="Times New Roman"/>
                <w:szCs w:val="21"/>
              </w:rPr>
              <w:t>1份，中文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noWrap w:val="0"/>
            <w:vAlign w:val="center"/>
          </w:tcPr>
          <w:p>
            <w:pPr>
              <w:jc w:val="center"/>
              <w:rPr>
                <w:rFonts w:ascii="Times New Roman" w:hAnsi="Times New Roman"/>
                <w:szCs w:val="21"/>
              </w:rPr>
            </w:pPr>
            <w:r>
              <w:rPr>
                <w:rFonts w:ascii="Times New Roman" w:hAnsi="Times New Roman"/>
                <w:szCs w:val="21"/>
              </w:rPr>
              <w:t>出厂试验报告（产品合格证）</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份</w:t>
            </w:r>
          </w:p>
        </w:tc>
        <w:tc>
          <w:tcPr>
            <w:tcW w:w="5090" w:type="dxa"/>
            <w:noWrap w:val="0"/>
            <w:vAlign w:val="center"/>
          </w:tcPr>
          <w:p>
            <w:pPr>
              <w:jc w:val="center"/>
              <w:rPr>
                <w:rFonts w:ascii="Times New Roman" w:hAnsi="Times New Roman"/>
                <w:szCs w:val="21"/>
              </w:rPr>
            </w:pPr>
            <w:r>
              <w:rPr>
                <w:rFonts w:ascii="Times New Roman" w:hAnsi="Times New Roman"/>
                <w:szCs w:val="21"/>
              </w:rPr>
              <w:t>第三方测试报告1份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vMerge w:val="restart"/>
            <w:noWrap w:val="0"/>
            <w:vAlign w:val="center"/>
          </w:tcPr>
          <w:p>
            <w:pPr>
              <w:jc w:val="center"/>
              <w:rPr>
                <w:rFonts w:ascii="Times New Roman" w:hAnsi="Times New Roman"/>
                <w:szCs w:val="21"/>
              </w:rPr>
            </w:pPr>
            <w:r>
              <w:rPr>
                <w:rFonts w:ascii="Times New Roman" w:hAnsi="Times New Roman"/>
                <w:szCs w:val="21"/>
              </w:rPr>
              <w:t>使用环境要求</w:t>
            </w: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hint="eastAsia" w:ascii="宋体" w:hAnsi="宋体" w:cs="宋体"/>
                <w:szCs w:val="21"/>
              </w:rPr>
              <w:t>℃</w:t>
            </w:r>
          </w:p>
        </w:tc>
        <w:tc>
          <w:tcPr>
            <w:tcW w:w="5090" w:type="dxa"/>
            <w:noWrap w:val="0"/>
            <w:vAlign w:val="center"/>
          </w:tcPr>
          <w:p>
            <w:pPr>
              <w:jc w:val="center"/>
              <w:rPr>
                <w:rFonts w:ascii="Times New Roman" w:hAnsi="Times New Roman"/>
                <w:szCs w:val="21"/>
              </w:rPr>
            </w:pPr>
            <w:r>
              <w:rPr>
                <w:rFonts w:ascii="Times New Roman" w:hAnsi="Times New Roman"/>
                <w:szCs w:val="21"/>
              </w:rPr>
              <w:t>工作温度：10</w:t>
            </w:r>
            <w:r>
              <w:rPr>
                <w:rFonts w:hint="eastAsia" w:ascii="宋体" w:hAnsi="宋体" w:cs="宋体"/>
                <w:szCs w:val="21"/>
              </w:rPr>
              <w:t>℃</w:t>
            </w:r>
            <w:r>
              <w:rPr>
                <w:rFonts w:ascii="Times New Roman" w:hAnsi="Times New Roman"/>
                <w:szCs w:val="21"/>
              </w:rPr>
              <w:t>～30</w:t>
            </w: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vMerge w:val="continue"/>
            <w:noWrap w:val="0"/>
            <w:vAlign w:val="center"/>
          </w:tcPr>
          <w:p>
            <w:pPr>
              <w:jc w:val="center"/>
              <w:rPr>
                <w:rFonts w:ascii="Times New Roman" w:hAnsi="Times New Roman"/>
                <w:szCs w:val="21"/>
              </w:rPr>
            </w:pP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hint="eastAsia" w:ascii="宋体" w:hAnsi="宋体" w:cs="宋体"/>
                <w:szCs w:val="21"/>
              </w:rPr>
              <w:t>℃</w:t>
            </w:r>
          </w:p>
        </w:tc>
        <w:tc>
          <w:tcPr>
            <w:tcW w:w="5090" w:type="dxa"/>
            <w:noWrap w:val="0"/>
            <w:vAlign w:val="center"/>
          </w:tcPr>
          <w:p>
            <w:pPr>
              <w:jc w:val="center"/>
              <w:rPr>
                <w:rFonts w:ascii="Times New Roman" w:hAnsi="Times New Roman"/>
                <w:szCs w:val="21"/>
              </w:rPr>
            </w:pPr>
            <w:r>
              <w:rPr>
                <w:rFonts w:ascii="Times New Roman" w:hAnsi="Times New Roman"/>
                <w:szCs w:val="21"/>
              </w:rPr>
              <w:t>存储温度：-5～+55</w:t>
            </w:r>
            <w:r>
              <w:rPr>
                <w:rFonts w:hint="eastAsia" w:ascii="宋体" w:hAnsi="宋体" w:cs="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vMerge w:val="continue"/>
            <w:noWrap w:val="0"/>
            <w:vAlign w:val="center"/>
          </w:tcPr>
          <w:p>
            <w:pPr>
              <w:jc w:val="center"/>
              <w:rPr>
                <w:rFonts w:ascii="Times New Roman" w:hAnsi="Times New Roman"/>
                <w:szCs w:val="21"/>
              </w:rPr>
            </w:pP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w:t>
            </w:r>
          </w:p>
        </w:tc>
        <w:tc>
          <w:tcPr>
            <w:tcW w:w="5090" w:type="dxa"/>
            <w:noWrap w:val="0"/>
            <w:vAlign w:val="center"/>
          </w:tcPr>
          <w:p>
            <w:pPr>
              <w:jc w:val="center"/>
              <w:rPr>
                <w:rFonts w:ascii="Times New Roman" w:hAnsi="Times New Roman"/>
                <w:szCs w:val="21"/>
              </w:rPr>
            </w:pPr>
            <w:r>
              <w:rPr>
                <w:rFonts w:ascii="Times New Roman" w:hAnsi="Times New Roman"/>
                <w:szCs w:val="21"/>
              </w:rPr>
              <w:t>相对湿度：15%～90%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7" w:type="dxa"/>
            <w:vMerge w:val="continue"/>
            <w:noWrap w:val="0"/>
            <w:vAlign w:val="center"/>
          </w:tcPr>
          <w:p>
            <w:pPr>
              <w:jc w:val="center"/>
              <w:rPr>
                <w:rFonts w:ascii="Times New Roman" w:hAnsi="Times New Roman"/>
                <w:szCs w:val="21"/>
              </w:rPr>
            </w:pPr>
          </w:p>
        </w:tc>
        <w:tc>
          <w:tcPr>
            <w:tcW w:w="1385" w:type="dxa"/>
            <w:noWrap w:val="0"/>
            <w:vAlign w:val="center"/>
          </w:tcPr>
          <w:p>
            <w:pPr>
              <w:widowControl/>
              <w:snapToGrid w:val="0"/>
              <w:spacing w:before="81" w:beforeLines="26" w:after="81" w:afterLines="26" w:line="276" w:lineRule="auto"/>
              <w:ind w:firstLine="420" w:firstLineChars="200"/>
              <w:jc w:val="both"/>
              <w:rPr>
                <w:rFonts w:ascii="Times New Roman" w:hAnsi="Times New Roman"/>
                <w:szCs w:val="21"/>
              </w:rPr>
            </w:pPr>
            <w:r>
              <w:rPr>
                <w:rFonts w:ascii="Times New Roman" w:hAnsi="Times New Roman"/>
                <w:szCs w:val="21"/>
              </w:rPr>
              <w:t>_</w:t>
            </w:r>
          </w:p>
        </w:tc>
        <w:tc>
          <w:tcPr>
            <w:tcW w:w="5090" w:type="dxa"/>
            <w:noWrap w:val="0"/>
            <w:vAlign w:val="center"/>
          </w:tcPr>
          <w:p>
            <w:pPr>
              <w:jc w:val="center"/>
              <w:rPr>
                <w:rFonts w:ascii="Times New Roman" w:hAnsi="Times New Roman"/>
                <w:szCs w:val="21"/>
              </w:rPr>
            </w:pPr>
            <w:r>
              <w:rPr>
                <w:rFonts w:ascii="Times New Roman" w:hAnsi="Times New Roman"/>
                <w:szCs w:val="21"/>
              </w:rPr>
              <w:t>抗冲击：符合GB6587.5</w:t>
            </w:r>
          </w:p>
        </w:tc>
      </w:tr>
    </w:tbl>
    <w:p>
      <w:pPr>
        <w:widowControl/>
        <w:shd w:val="clear" w:color="auto" w:fill="FFFFFF"/>
        <w:spacing w:line="440" w:lineRule="exact"/>
        <w:ind w:firstLine="420" w:firstLineChars="200"/>
        <w:jc w:val="left"/>
        <w:rPr>
          <w:rFonts w:ascii="宋体" w:hAnsi="宋体" w:cs="宋体"/>
          <w:bCs/>
          <w:szCs w:val="21"/>
        </w:rPr>
      </w:pPr>
      <w:r>
        <w:rPr>
          <w:rFonts w:hint="eastAsia" w:ascii="宋体" w:hAnsi="宋体" w:cs="宋体"/>
          <w:bCs/>
          <w:szCs w:val="21"/>
          <w:lang w:val="en-US" w:eastAsia="zh-CN"/>
        </w:rPr>
        <w:t>二</w:t>
      </w:r>
      <w:r>
        <w:rPr>
          <w:rFonts w:hint="eastAsia" w:ascii="宋体" w:hAnsi="宋体" w:cs="宋体"/>
          <w:bCs/>
          <w:szCs w:val="21"/>
        </w:rPr>
        <w:t>、其它要求</w:t>
      </w:r>
    </w:p>
    <w:p>
      <w:pPr>
        <w:widowControl/>
        <w:shd w:val="clear" w:color="auto" w:fill="FFFFFF"/>
        <w:spacing w:line="440" w:lineRule="exact"/>
        <w:ind w:firstLine="420" w:firstLineChars="200"/>
        <w:jc w:val="left"/>
        <w:rPr>
          <w:rFonts w:ascii="宋体" w:hAnsi="宋体" w:cs="宋体"/>
          <w:bCs/>
          <w:szCs w:val="21"/>
        </w:rPr>
      </w:pPr>
      <w:r>
        <w:rPr>
          <w:rFonts w:hint="eastAsia" w:ascii="宋体" w:hAnsi="宋体" w:cs="宋体"/>
          <w:bCs/>
          <w:szCs w:val="21"/>
        </w:rPr>
        <w:t>1、</w:t>
      </w:r>
      <w:r>
        <w:rPr>
          <w:rFonts w:ascii="宋体" w:hAnsi="宋体" w:cs="宋体"/>
          <w:bCs/>
          <w:szCs w:val="21"/>
        </w:rPr>
        <w:t>供应商须明确</w:t>
      </w:r>
      <w:r>
        <w:rPr>
          <w:rFonts w:hint="eastAsia" w:ascii="宋体" w:hAnsi="宋体" w:cs="宋体"/>
          <w:bCs/>
          <w:szCs w:val="21"/>
        </w:rPr>
        <w:t>报价</w:t>
      </w:r>
      <w:r>
        <w:rPr>
          <w:rFonts w:ascii="宋体" w:hAnsi="宋体" w:cs="宋体"/>
          <w:bCs/>
          <w:szCs w:val="21"/>
        </w:rPr>
        <w:t>产品的厂家、品牌、型号、详细参数</w:t>
      </w:r>
      <w:r>
        <w:rPr>
          <w:rFonts w:hint="eastAsia" w:ascii="宋体" w:hAnsi="宋体" w:cs="宋体"/>
          <w:bCs/>
          <w:szCs w:val="21"/>
        </w:rPr>
        <w:t>、</w:t>
      </w:r>
      <w:r>
        <w:rPr>
          <w:rFonts w:ascii="宋体" w:hAnsi="宋体" w:cs="宋体"/>
          <w:bCs/>
          <w:szCs w:val="21"/>
        </w:rPr>
        <w:t>功能</w:t>
      </w:r>
      <w:r>
        <w:rPr>
          <w:rFonts w:hint="eastAsia" w:ascii="宋体" w:hAnsi="宋体" w:cs="宋体"/>
          <w:bCs/>
          <w:szCs w:val="21"/>
        </w:rPr>
        <w:t>和满足技术参数详细响应内容</w:t>
      </w:r>
      <w:r>
        <w:rPr>
          <w:rFonts w:ascii="宋体" w:hAnsi="宋体" w:cs="宋体"/>
          <w:bCs/>
          <w:szCs w:val="21"/>
        </w:rPr>
        <w:t>，否则为无效报价。</w:t>
      </w:r>
    </w:p>
    <w:p>
      <w:pPr>
        <w:widowControl/>
        <w:shd w:val="clear" w:color="auto" w:fill="FFFFFF"/>
        <w:spacing w:line="440" w:lineRule="exact"/>
        <w:ind w:firstLine="420" w:firstLineChars="200"/>
        <w:jc w:val="left"/>
        <w:rPr>
          <w:rFonts w:ascii="宋体" w:hAnsi="宋体" w:cs="宋体"/>
          <w:bCs/>
          <w:szCs w:val="21"/>
        </w:rPr>
      </w:pPr>
      <w:r>
        <w:rPr>
          <w:rFonts w:hint="eastAsia" w:ascii="宋体" w:hAnsi="宋体" w:cs="宋体"/>
          <w:bCs/>
          <w:szCs w:val="21"/>
        </w:rPr>
        <w:t>2、货物必须符合国家质量检测标准和环保产品标准，符合本采购文件规定标准的全新产品。</w:t>
      </w:r>
    </w:p>
    <w:p>
      <w:pPr>
        <w:widowControl/>
        <w:shd w:val="clear" w:color="auto" w:fill="FFFFFF"/>
        <w:spacing w:line="440" w:lineRule="exact"/>
        <w:ind w:firstLine="420" w:firstLineChars="200"/>
        <w:jc w:val="left"/>
        <w:rPr>
          <w:rFonts w:ascii="宋体" w:hAnsi="宋体" w:cs="宋体"/>
          <w:bCs/>
          <w:szCs w:val="21"/>
        </w:rPr>
      </w:pPr>
      <w:r>
        <w:rPr>
          <w:rFonts w:hint="eastAsia" w:ascii="宋体" w:hAnsi="宋体" w:cs="宋体"/>
          <w:bCs/>
          <w:szCs w:val="21"/>
        </w:rPr>
        <w:t>3、供应商须明确免费保修期，在质量保证期内，同一质量问题连续两次维修仍无法正常使用，投标人必须予以更换同品牌、同型号的全新产品，超过保修期发生故障，用户可自由选择维修单位，如委托供应商，供应商不得借故推诿，并且维修费不能超过市场平均价格。</w:t>
      </w:r>
    </w:p>
    <w:p>
      <w:pPr>
        <w:widowControl/>
        <w:shd w:val="clear" w:color="auto" w:fill="FFFFFF"/>
        <w:spacing w:line="440" w:lineRule="exact"/>
        <w:ind w:firstLine="420" w:firstLineChars="200"/>
        <w:jc w:val="left"/>
        <w:rPr>
          <w:rFonts w:ascii="宋体" w:hAnsi="宋体" w:cs="宋体"/>
          <w:bCs/>
        </w:rPr>
      </w:pPr>
      <w:r>
        <w:rPr>
          <w:rFonts w:hint="eastAsia" w:ascii="宋体" w:hAnsi="宋体" w:cs="宋体"/>
          <w:bCs/>
        </w:rPr>
        <w:t>4、</w:t>
      </w:r>
      <w:r>
        <w:rPr>
          <w:rFonts w:ascii="宋体" w:hAnsi="宋体" w:cs="宋体"/>
          <w:bCs/>
        </w:rPr>
        <w:t>本项目报价为总</w:t>
      </w:r>
      <w:r>
        <w:rPr>
          <w:rFonts w:hint="eastAsia" w:ascii="宋体" w:hAnsi="宋体" w:cs="宋体"/>
          <w:bCs/>
        </w:rPr>
        <w:t>报</w:t>
      </w:r>
      <w:r>
        <w:rPr>
          <w:rFonts w:ascii="宋体" w:hAnsi="宋体" w:cs="宋体"/>
          <w:bCs/>
        </w:rPr>
        <w:t>价，综合单价包含货物的制造、包装、运输、装卸、备品、备件、专用工具、特殊工具、保险、安装调试、验收、税金、服务费等一切费用</w:t>
      </w:r>
      <w:r>
        <w:rPr>
          <w:rFonts w:hint="eastAsia" w:ascii="宋体" w:hAnsi="宋体" w:cs="宋体"/>
          <w:bCs/>
        </w:rPr>
        <w:t>。</w:t>
      </w:r>
    </w:p>
    <w:p>
      <w:pPr>
        <w:widowControl/>
        <w:shd w:val="clear" w:color="auto" w:fill="FFFFFF"/>
        <w:spacing w:line="440" w:lineRule="exact"/>
        <w:ind w:firstLine="420" w:firstLineChars="200"/>
        <w:jc w:val="left"/>
        <w:rPr>
          <w:rFonts w:ascii="宋体" w:hAnsi="宋体" w:cs="宋体"/>
          <w:bCs/>
        </w:rPr>
      </w:pPr>
      <w:r>
        <w:rPr>
          <w:rFonts w:hint="eastAsia" w:ascii="宋体" w:hAnsi="宋体" w:cs="宋体"/>
          <w:bCs/>
        </w:rPr>
        <w:t>5、</w:t>
      </w:r>
      <w:r>
        <w:rPr>
          <w:rFonts w:ascii="宋体" w:hAnsi="宋体" w:cs="宋体"/>
          <w:bCs/>
        </w:rPr>
        <w:t>付款方式：</w:t>
      </w:r>
      <w:r>
        <w:rPr>
          <w:rFonts w:hint="eastAsia" w:ascii="宋体" w:hAnsi="宋体" w:cs="宋体"/>
          <w:bCs/>
        </w:rPr>
        <w:t>凭正式发票及合格验收报告，验收合格后两个月内一次付清。</w:t>
      </w:r>
    </w:p>
    <w:p>
      <w:pPr>
        <w:widowControl/>
        <w:shd w:val="clear" w:color="auto" w:fill="FFFFFF"/>
        <w:spacing w:line="440" w:lineRule="exact"/>
        <w:ind w:firstLine="420" w:firstLineChars="200"/>
        <w:jc w:val="left"/>
        <w:rPr>
          <w:rFonts w:ascii="宋体" w:hAnsi="宋体" w:cs="宋体"/>
          <w:bCs/>
        </w:rPr>
      </w:pPr>
      <w:r>
        <w:rPr>
          <w:rFonts w:hint="eastAsia" w:ascii="宋体" w:hAnsi="宋体" w:cs="宋体"/>
          <w:bCs/>
        </w:rPr>
        <w:t>6、本项目采购预算上限：¥</w:t>
      </w:r>
      <w:r>
        <w:rPr>
          <w:rFonts w:hint="eastAsia" w:ascii="宋体" w:hAnsi="宋体" w:cs="宋体"/>
          <w:bCs/>
          <w:lang w:val="en-US" w:eastAsia="zh-CN"/>
        </w:rPr>
        <w:t>485</w:t>
      </w:r>
      <w:r>
        <w:rPr>
          <w:rFonts w:hint="eastAsia" w:ascii="宋体" w:hAnsi="宋体" w:cs="宋体"/>
          <w:bCs/>
        </w:rPr>
        <w:t>000.00元，超出者为无效报价。</w:t>
      </w:r>
    </w:p>
    <w:p>
      <w:pPr>
        <w:widowControl/>
        <w:shd w:val="clear" w:color="auto" w:fill="FFFFFF"/>
        <w:spacing w:line="440" w:lineRule="exact"/>
        <w:ind w:firstLine="420" w:firstLineChars="200"/>
        <w:jc w:val="left"/>
        <w:rPr>
          <w:rFonts w:ascii="宋体" w:hAnsi="宋体" w:cs="宋体"/>
          <w:bCs/>
        </w:rPr>
      </w:pPr>
      <w:r>
        <w:rPr>
          <w:rFonts w:hint="eastAsia" w:ascii="宋体" w:hAnsi="宋体" w:cs="宋体"/>
          <w:bCs/>
        </w:rPr>
        <w:t>7、请在备注栏里注明主要零部件及控制系统的材料及品牌。</w:t>
      </w:r>
    </w:p>
    <w:p>
      <w:pPr>
        <w:widowControl/>
        <w:shd w:val="clear" w:color="auto" w:fill="FFFFFF"/>
        <w:spacing w:line="440" w:lineRule="exact"/>
        <w:jc w:val="left"/>
        <w:rPr>
          <w:rFonts w:hAnsi="宋体"/>
          <w:b/>
          <w:color w:val="000000"/>
          <w:kern w:val="0"/>
          <w:sz w:val="32"/>
          <w:szCs w:val="32"/>
        </w:rPr>
      </w:pPr>
    </w:p>
    <w:p>
      <w:pPr>
        <w:widowControl/>
        <w:shd w:val="clear" w:color="auto" w:fill="FFFFFF"/>
        <w:spacing w:line="440" w:lineRule="exact"/>
        <w:ind w:firstLine="643" w:firstLineChars="200"/>
        <w:jc w:val="center"/>
        <w:rPr>
          <w:rFonts w:hAnsi="宋体"/>
          <w:b/>
          <w:bCs/>
          <w:kern w:val="0"/>
          <w:sz w:val="32"/>
          <w:szCs w:val="32"/>
        </w:rPr>
      </w:pPr>
      <w:r>
        <w:rPr>
          <w:rFonts w:hAnsi="宋体"/>
          <w:b/>
          <w:color w:val="000000"/>
          <w:kern w:val="0"/>
          <w:sz w:val="32"/>
          <w:szCs w:val="32"/>
        </w:rPr>
        <w:t>第三章</w:t>
      </w:r>
      <w:r>
        <w:rPr>
          <w:b/>
          <w:color w:val="000000"/>
          <w:kern w:val="0"/>
          <w:sz w:val="32"/>
          <w:szCs w:val="32"/>
        </w:rPr>
        <w:t xml:space="preserve">  </w:t>
      </w:r>
      <w:r>
        <w:rPr>
          <w:rFonts w:hint="eastAsia" w:hAnsi="宋体"/>
          <w:b/>
          <w:bCs/>
          <w:kern w:val="0"/>
          <w:sz w:val="32"/>
          <w:szCs w:val="32"/>
        </w:rPr>
        <w:t>响应文件组成</w:t>
      </w:r>
    </w:p>
    <w:p>
      <w:pPr>
        <w:pStyle w:val="14"/>
        <w:ind w:firstLine="460"/>
        <w:rPr>
          <w:lang w:eastAsia="zh-CN"/>
        </w:rPr>
      </w:pPr>
    </w:p>
    <w:p>
      <w:pPr>
        <w:pStyle w:val="14"/>
        <w:ind w:left="0" w:leftChars="0" w:firstLine="460" w:firstLineChars="200"/>
        <w:rPr>
          <w:lang w:eastAsia="zh-CN"/>
        </w:rPr>
      </w:pPr>
      <w:r>
        <w:rPr>
          <w:rFonts w:hint="eastAsia"/>
          <w:lang w:eastAsia="zh-CN"/>
        </w:rPr>
        <w:t>1、供应商资质资料：营业执照、法人身份证明、信誉证书</w:t>
      </w:r>
    </w:p>
    <w:p>
      <w:pPr>
        <w:pStyle w:val="14"/>
        <w:ind w:left="0" w:leftChars="0" w:firstLine="460" w:firstLineChars="200"/>
        <w:rPr>
          <w:lang w:eastAsia="zh-CN"/>
        </w:rPr>
      </w:pPr>
      <w:r>
        <w:rPr>
          <w:rFonts w:hint="eastAsia"/>
          <w:lang w:eastAsia="zh-CN"/>
        </w:rPr>
        <w:t>2、所供产品技术资料偏离表</w:t>
      </w:r>
    </w:p>
    <w:tbl>
      <w:tblPr>
        <w:tblStyle w:val="15"/>
        <w:tblpPr w:leftFromText="180" w:rightFromText="180" w:vertAnchor="text" w:horzAnchor="page" w:tblpX="1773"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17"/>
        <w:gridCol w:w="1985"/>
        <w:gridCol w:w="271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shd w:val="clear" w:color="auto" w:fill="auto"/>
          </w:tcPr>
          <w:p>
            <w:pPr>
              <w:pStyle w:val="14"/>
              <w:ind w:left="0" w:firstLine="0" w:firstLineChars="0"/>
              <w:rPr>
                <w:lang w:eastAsia="zh-CN"/>
              </w:rPr>
            </w:pPr>
            <w:r>
              <w:rPr>
                <w:rFonts w:hint="eastAsia"/>
                <w:lang w:eastAsia="zh-CN"/>
              </w:rPr>
              <w:t>序号</w:t>
            </w:r>
          </w:p>
        </w:tc>
        <w:tc>
          <w:tcPr>
            <w:tcW w:w="1417" w:type="dxa"/>
            <w:shd w:val="clear" w:color="auto" w:fill="auto"/>
          </w:tcPr>
          <w:p>
            <w:pPr>
              <w:pStyle w:val="14"/>
              <w:ind w:left="0" w:firstLine="0" w:firstLineChars="0"/>
              <w:rPr>
                <w:lang w:eastAsia="zh-CN"/>
              </w:rPr>
            </w:pPr>
            <w:r>
              <w:rPr>
                <w:rFonts w:hint="eastAsia"/>
                <w:lang w:eastAsia="zh-CN"/>
              </w:rPr>
              <w:t>产品名称、型号、厂家</w:t>
            </w:r>
          </w:p>
        </w:tc>
        <w:tc>
          <w:tcPr>
            <w:tcW w:w="1985" w:type="dxa"/>
            <w:shd w:val="clear" w:color="auto" w:fill="auto"/>
          </w:tcPr>
          <w:p>
            <w:pPr>
              <w:pStyle w:val="14"/>
              <w:ind w:left="0" w:firstLine="0" w:firstLineChars="0"/>
              <w:rPr>
                <w:lang w:eastAsia="zh-CN"/>
              </w:rPr>
            </w:pPr>
            <w:r>
              <w:rPr>
                <w:rFonts w:hint="eastAsia"/>
                <w:lang w:eastAsia="zh-CN"/>
              </w:rPr>
              <w:t>需求的技术标准</w:t>
            </w:r>
          </w:p>
        </w:tc>
        <w:tc>
          <w:tcPr>
            <w:tcW w:w="2711" w:type="dxa"/>
            <w:shd w:val="clear" w:color="auto" w:fill="auto"/>
          </w:tcPr>
          <w:p>
            <w:pPr>
              <w:pStyle w:val="14"/>
              <w:ind w:left="0" w:firstLine="0" w:firstLineChars="0"/>
              <w:rPr>
                <w:lang w:eastAsia="zh-CN"/>
              </w:rPr>
            </w:pPr>
            <w:r>
              <w:rPr>
                <w:rFonts w:hint="eastAsia"/>
                <w:lang w:eastAsia="zh-CN"/>
              </w:rPr>
              <w:t>所供产品技术标准</w:t>
            </w:r>
          </w:p>
        </w:tc>
        <w:tc>
          <w:tcPr>
            <w:tcW w:w="1911" w:type="dxa"/>
            <w:shd w:val="clear" w:color="auto" w:fill="auto"/>
          </w:tcPr>
          <w:p>
            <w:pPr>
              <w:pStyle w:val="14"/>
              <w:ind w:left="0" w:firstLine="0" w:firstLineChars="0"/>
              <w:rPr>
                <w:lang w:eastAsia="zh-CN"/>
              </w:rPr>
            </w:pPr>
            <w:r>
              <w:rPr>
                <w:rFonts w:hint="eastAsia"/>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p>
        </w:tc>
        <w:tc>
          <w:tcPr>
            <w:tcW w:w="1417" w:type="dxa"/>
            <w:shd w:val="clear" w:color="auto" w:fill="auto"/>
          </w:tcPr>
          <w:p>
            <w:pPr>
              <w:pStyle w:val="14"/>
              <w:ind w:left="0" w:firstLine="0" w:firstLineChars="0"/>
              <w:rPr>
                <w:lang w:eastAsia="zh-CN"/>
              </w:rPr>
            </w:pPr>
          </w:p>
        </w:tc>
        <w:tc>
          <w:tcPr>
            <w:tcW w:w="1985" w:type="dxa"/>
            <w:shd w:val="clear" w:color="auto" w:fill="auto"/>
          </w:tcPr>
          <w:p>
            <w:pPr>
              <w:pStyle w:val="14"/>
              <w:ind w:left="0" w:firstLine="0" w:firstLineChars="0"/>
              <w:rPr>
                <w:lang w:eastAsia="zh-CN"/>
              </w:rPr>
            </w:pPr>
          </w:p>
        </w:tc>
        <w:tc>
          <w:tcPr>
            <w:tcW w:w="2711" w:type="dxa"/>
            <w:shd w:val="clear" w:color="auto" w:fill="auto"/>
          </w:tcPr>
          <w:p>
            <w:pPr>
              <w:pStyle w:val="14"/>
              <w:ind w:left="0" w:firstLine="0" w:firstLineChars="0"/>
              <w:rPr>
                <w:lang w:eastAsia="zh-CN"/>
              </w:rPr>
            </w:pPr>
          </w:p>
        </w:tc>
        <w:tc>
          <w:tcPr>
            <w:tcW w:w="1911" w:type="dxa"/>
            <w:shd w:val="clear" w:color="auto" w:fill="auto"/>
          </w:tcPr>
          <w:p>
            <w:pPr>
              <w:pStyle w:val="14"/>
              <w:ind w:left="0" w:firstLine="0" w:firstLineChars="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p>
        </w:tc>
        <w:tc>
          <w:tcPr>
            <w:tcW w:w="1417" w:type="dxa"/>
            <w:shd w:val="clear" w:color="auto" w:fill="auto"/>
          </w:tcPr>
          <w:p>
            <w:pPr>
              <w:pStyle w:val="14"/>
              <w:ind w:left="0" w:firstLine="0" w:firstLineChars="0"/>
              <w:rPr>
                <w:lang w:eastAsia="zh-CN"/>
              </w:rPr>
            </w:pPr>
          </w:p>
        </w:tc>
        <w:tc>
          <w:tcPr>
            <w:tcW w:w="1985" w:type="dxa"/>
            <w:shd w:val="clear" w:color="auto" w:fill="auto"/>
          </w:tcPr>
          <w:p>
            <w:pPr>
              <w:pStyle w:val="14"/>
              <w:ind w:left="0" w:firstLine="0" w:firstLineChars="0"/>
              <w:rPr>
                <w:lang w:eastAsia="zh-CN"/>
              </w:rPr>
            </w:pPr>
          </w:p>
        </w:tc>
        <w:tc>
          <w:tcPr>
            <w:tcW w:w="2711" w:type="dxa"/>
            <w:shd w:val="clear" w:color="auto" w:fill="auto"/>
          </w:tcPr>
          <w:p>
            <w:pPr>
              <w:pStyle w:val="14"/>
              <w:ind w:left="0" w:firstLine="0" w:firstLineChars="0"/>
              <w:rPr>
                <w:lang w:eastAsia="zh-CN"/>
              </w:rPr>
            </w:pPr>
          </w:p>
        </w:tc>
        <w:tc>
          <w:tcPr>
            <w:tcW w:w="1911" w:type="dxa"/>
            <w:shd w:val="clear" w:color="auto" w:fill="auto"/>
          </w:tcPr>
          <w:p>
            <w:pPr>
              <w:pStyle w:val="14"/>
              <w:ind w:left="0" w:firstLine="0" w:firstLineChars="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p>
        </w:tc>
        <w:tc>
          <w:tcPr>
            <w:tcW w:w="1417" w:type="dxa"/>
            <w:shd w:val="clear" w:color="auto" w:fill="auto"/>
          </w:tcPr>
          <w:p>
            <w:pPr>
              <w:pStyle w:val="14"/>
              <w:ind w:left="0" w:firstLine="0" w:firstLineChars="0"/>
              <w:rPr>
                <w:lang w:eastAsia="zh-CN"/>
              </w:rPr>
            </w:pPr>
          </w:p>
        </w:tc>
        <w:tc>
          <w:tcPr>
            <w:tcW w:w="1985" w:type="dxa"/>
            <w:shd w:val="clear" w:color="auto" w:fill="auto"/>
          </w:tcPr>
          <w:p>
            <w:pPr>
              <w:pStyle w:val="14"/>
              <w:ind w:left="0" w:firstLine="0" w:firstLineChars="0"/>
              <w:rPr>
                <w:lang w:eastAsia="zh-CN"/>
              </w:rPr>
            </w:pPr>
          </w:p>
        </w:tc>
        <w:tc>
          <w:tcPr>
            <w:tcW w:w="2711" w:type="dxa"/>
            <w:shd w:val="clear" w:color="auto" w:fill="auto"/>
          </w:tcPr>
          <w:p>
            <w:pPr>
              <w:pStyle w:val="14"/>
              <w:ind w:left="0" w:firstLine="0" w:firstLineChars="0"/>
              <w:rPr>
                <w:lang w:eastAsia="zh-CN"/>
              </w:rPr>
            </w:pPr>
          </w:p>
        </w:tc>
        <w:tc>
          <w:tcPr>
            <w:tcW w:w="1911" w:type="dxa"/>
            <w:shd w:val="clear" w:color="auto" w:fill="auto"/>
          </w:tcPr>
          <w:p>
            <w:pPr>
              <w:pStyle w:val="14"/>
              <w:ind w:left="0" w:firstLine="0" w:firstLineChars="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p>
        </w:tc>
        <w:tc>
          <w:tcPr>
            <w:tcW w:w="1417" w:type="dxa"/>
            <w:shd w:val="clear" w:color="auto" w:fill="auto"/>
          </w:tcPr>
          <w:p>
            <w:pPr>
              <w:pStyle w:val="14"/>
              <w:ind w:left="0" w:firstLine="0" w:firstLineChars="0"/>
              <w:rPr>
                <w:lang w:eastAsia="zh-CN"/>
              </w:rPr>
            </w:pPr>
          </w:p>
        </w:tc>
        <w:tc>
          <w:tcPr>
            <w:tcW w:w="1985" w:type="dxa"/>
            <w:shd w:val="clear" w:color="auto" w:fill="auto"/>
          </w:tcPr>
          <w:p>
            <w:pPr>
              <w:pStyle w:val="14"/>
              <w:ind w:left="0" w:firstLine="0" w:firstLineChars="0"/>
              <w:rPr>
                <w:lang w:eastAsia="zh-CN"/>
              </w:rPr>
            </w:pPr>
          </w:p>
        </w:tc>
        <w:tc>
          <w:tcPr>
            <w:tcW w:w="2711" w:type="dxa"/>
            <w:shd w:val="clear" w:color="auto" w:fill="auto"/>
          </w:tcPr>
          <w:p>
            <w:pPr>
              <w:pStyle w:val="14"/>
              <w:ind w:left="0" w:firstLine="0" w:firstLineChars="0"/>
              <w:rPr>
                <w:lang w:eastAsia="zh-CN"/>
              </w:rPr>
            </w:pPr>
          </w:p>
        </w:tc>
        <w:tc>
          <w:tcPr>
            <w:tcW w:w="1911" w:type="dxa"/>
            <w:shd w:val="clear" w:color="auto" w:fill="auto"/>
          </w:tcPr>
          <w:p>
            <w:pPr>
              <w:pStyle w:val="14"/>
              <w:ind w:left="0" w:firstLine="0" w:firstLineChars="0"/>
              <w:rPr>
                <w:lang w:eastAsia="zh-CN"/>
              </w:rPr>
            </w:pPr>
          </w:p>
        </w:tc>
      </w:tr>
    </w:tbl>
    <w:p>
      <w:pPr>
        <w:pStyle w:val="14"/>
        <w:ind w:left="0" w:leftChars="0" w:firstLine="460" w:firstLineChars="200"/>
        <w:rPr>
          <w:lang w:eastAsia="zh-CN"/>
        </w:rPr>
      </w:pPr>
      <w:r>
        <w:rPr>
          <w:rFonts w:hint="eastAsia"/>
          <w:lang w:eastAsia="zh-CN"/>
        </w:rPr>
        <w:t>3、货物报价单：</w:t>
      </w:r>
    </w:p>
    <w:p>
      <w:pPr>
        <w:pStyle w:val="14"/>
        <w:ind w:left="0" w:leftChars="0" w:firstLine="460" w:firstLineChars="200"/>
        <w:rPr>
          <w:lang w:eastAsia="zh-CN"/>
        </w:rPr>
      </w:pPr>
      <w:r>
        <w:rPr>
          <w:rFonts w:hint="eastAsia"/>
          <w:lang w:eastAsia="zh-CN"/>
        </w:rPr>
        <w:t>4、所投产品用户情况说明：用户单位及联系人，用户使用情况报告。</w:t>
      </w:r>
    </w:p>
    <w:p>
      <w:pPr>
        <w:widowControl/>
        <w:shd w:val="clear" w:color="auto" w:fill="FFFFFF"/>
        <w:spacing w:line="440" w:lineRule="exact"/>
        <w:ind w:firstLine="643" w:firstLineChars="200"/>
        <w:jc w:val="center"/>
        <w:rPr>
          <w:rFonts w:hAnsi="宋体"/>
          <w:b/>
          <w:color w:val="000000"/>
          <w:kern w:val="0"/>
          <w:sz w:val="32"/>
          <w:szCs w:val="32"/>
        </w:rPr>
      </w:pPr>
      <w:r>
        <w:rPr>
          <w:rFonts w:hAnsi="宋体"/>
          <w:b/>
          <w:color w:val="000000"/>
          <w:kern w:val="0"/>
          <w:sz w:val="32"/>
          <w:szCs w:val="32"/>
        </w:rPr>
        <w:t>第四章成交原则</w:t>
      </w:r>
    </w:p>
    <w:p>
      <w:pPr>
        <w:widowControl/>
        <w:snapToGrid w:val="0"/>
        <w:spacing w:line="500" w:lineRule="exact"/>
        <w:ind w:firstLine="450" w:firstLineChars="196"/>
        <w:rPr>
          <w:rFonts w:ascii="宋体" w:hAnsi="宋体"/>
          <w:kern w:val="0"/>
          <w:sz w:val="23"/>
          <w:szCs w:val="23"/>
        </w:rPr>
      </w:pPr>
      <w:r>
        <w:rPr>
          <w:rFonts w:ascii="宋体" w:hAnsi="宋体"/>
          <w:kern w:val="0"/>
          <w:sz w:val="23"/>
          <w:szCs w:val="23"/>
        </w:rPr>
        <w:t>（1）单位采购小组对响应的供应商的资料进行集中审查，按照性价比优先的原则选定供应商</w:t>
      </w:r>
      <w:r>
        <w:rPr>
          <w:rFonts w:hint="eastAsia" w:ascii="宋体" w:hAnsi="宋体"/>
          <w:kern w:val="0"/>
          <w:sz w:val="23"/>
          <w:szCs w:val="23"/>
        </w:rPr>
        <w:t>，</w:t>
      </w:r>
      <w:r>
        <w:rPr>
          <w:rFonts w:ascii="宋体" w:hAnsi="宋体"/>
          <w:kern w:val="0"/>
          <w:sz w:val="23"/>
          <w:szCs w:val="23"/>
        </w:rPr>
        <w:t>协商最终供应价格</w:t>
      </w:r>
      <w:r>
        <w:rPr>
          <w:rFonts w:hint="eastAsia" w:ascii="宋体" w:hAnsi="宋体"/>
          <w:kern w:val="0"/>
          <w:sz w:val="23"/>
          <w:szCs w:val="23"/>
        </w:rPr>
        <w:t>。</w:t>
      </w:r>
    </w:p>
    <w:p>
      <w:pPr>
        <w:widowControl/>
        <w:snapToGrid w:val="0"/>
        <w:spacing w:line="500" w:lineRule="exact"/>
        <w:ind w:firstLine="450" w:firstLineChars="196"/>
        <w:rPr>
          <w:rFonts w:ascii="宋体" w:hAnsi="宋体"/>
          <w:kern w:val="0"/>
          <w:sz w:val="23"/>
          <w:szCs w:val="23"/>
        </w:rPr>
      </w:pPr>
      <w:r>
        <w:rPr>
          <w:rFonts w:ascii="宋体" w:hAnsi="宋体"/>
          <w:kern w:val="0"/>
          <w:sz w:val="23"/>
          <w:szCs w:val="23"/>
        </w:rPr>
        <w:t>（2）采购单位会在评审结束后</w:t>
      </w:r>
      <w:r>
        <w:rPr>
          <w:rFonts w:hint="eastAsia" w:ascii="宋体" w:hAnsi="宋体"/>
          <w:kern w:val="0"/>
          <w:sz w:val="23"/>
          <w:szCs w:val="23"/>
        </w:rPr>
        <w:t>5</w:t>
      </w:r>
      <w:r>
        <w:rPr>
          <w:rFonts w:ascii="宋体" w:hAnsi="宋体"/>
          <w:kern w:val="0"/>
          <w:sz w:val="23"/>
          <w:szCs w:val="23"/>
        </w:rPr>
        <w:t>个工作日内，通知合适供应商</w:t>
      </w:r>
      <w:r>
        <w:rPr>
          <w:rFonts w:hint="eastAsia" w:ascii="宋体" w:hAnsi="宋体"/>
          <w:kern w:val="0"/>
          <w:sz w:val="23"/>
          <w:szCs w:val="23"/>
        </w:rPr>
        <w:t>，</w:t>
      </w:r>
      <w:r>
        <w:rPr>
          <w:rFonts w:ascii="宋体" w:hAnsi="宋体"/>
          <w:kern w:val="0"/>
          <w:sz w:val="23"/>
          <w:szCs w:val="23"/>
        </w:rPr>
        <w:t>签订正式合同</w:t>
      </w:r>
      <w:r>
        <w:rPr>
          <w:rFonts w:hint="eastAsia" w:ascii="宋体" w:hAnsi="宋体"/>
          <w:kern w:val="0"/>
          <w:sz w:val="23"/>
          <w:szCs w:val="23"/>
        </w:rPr>
        <w:t>，</w:t>
      </w:r>
      <w:r>
        <w:rPr>
          <w:rFonts w:ascii="宋体" w:hAnsi="宋体"/>
          <w:kern w:val="0"/>
          <w:sz w:val="23"/>
          <w:szCs w:val="23"/>
        </w:rPr>
        <w:t>本次采购不再另行发布中标公告</w:t>
      </w:r>
      <w:r>
        <w:rPr>
          <w:rFonts w:hint="eastAsia" w:ascii="宋体" w:hAnsi="宋体"/>
          <w:kern w:val="0"/>
          <w:sz w:val="23"/>
          <w:szCs w:val="23"/>
        </w:rPr>
        <w:t>。</w:t>
      </w:r>
    </w:p>
    <w:p>
      <w:pPr>
        <w:widowControl/>
        <w:snapToGrid w:val="0"/>
        <w:spacing w:line="500" w:lineRule="exact"/>
        <w:ind w:firstLine="450" w:firstLineChars="196"/>
        <w:rPr>
          <w:rFonts w:ascii="宋体" w:hAnsi="宋体"/>
          <w:kern w:val="0"/>
          <w:sz w:val="23"/>
          <w:szCs w:val="23"/>
        </w:rPr>
      </w:pPr>
      <w:r>
        <w:rPr>
          <w:rFonts w:ascii="宋体" w:hAnsi="宋体"/>
          <w:kern w:val="0"/>
          <w:sz w:val="23"/>
          <w:szCs w:val="23"/>
        </w:rPr>
        <w:t>（</w:t>
      </w:r>
      <w:r>
        <w:rPr>
          <w:rFonts w:hint="eastAsia" w:ascii="宋体" w:hAnsi="宋体"/>
          <w:kern w:val="0"/>
          <w:sz w:val="23"/>
          <w:szCs w:val="23"/>
        </w:rPr>
        <w:t>3</w:t>
      </w:r>
      <w:r>
        <w:rPr>
          <w:rFonts w:ascii="宋体" w:hAnsi="宋体"/>
          <w:kern w:val="0"/>
          <w:sz w:val="23"/>
          <w:szCs w:val="23"/>
        </w:rPr>
        <w:t>）特殊情况由采购小组集体表决</w:t>
      </w:r>
      <w:r>
        <w:rPr>
          <w:rFonts w:hint="eastAsia" w:ascii="宋体" w:hAnsi="宋体"/>
          <w:kern w:val="0"/>
          <w:sz w:val="23"/>
          <w:szCs w:val="23"/>
        </w:rPr>
        <w:t>。</w:t>
      </w:r>
    </w:p>
    <w:p>
      <w:pPr>
        <w:widowControl/>
        <w:snapToGrid w:val="0"/>
        <w:spacing w:line="500" w:lineRule="exact"/>
        <w:ind w:firstLine="450" w:firstLineChars="196"/>
        <w:rPr>
          <w:rFonts w:ascii="宋体" w:hAnsi="宋体"/>
          <w:kern w:val="0"/>
          <w:sz w:val="23"/>
          <w:szCs w:val="23"/>
        </w:rPr>
      </w:pPr>
      <w:r>
        <w:rPr>
          <w:rFonts w:hint="eastAsia" w:ascii="宋体" w:hAnsi="宋体"/>
          <w:kern w:val="0"/>
          <w:sz w:val="23"/>
          <w:szCs w:val="23"/>
        </w:rPr>
        <w:t>（4）出现下列情形之一的，采购人应当终止采购活动。</w:t>
      </w:r>
    </w:p>
    <w:p>
      <w:pPr>
        <w:widowControl/>
        <w:snapToGrid w:val="0"/>
        <w:spacing w:line="500" w:lineRule="exact"/>
        <w:ind w:firstLine="450" w:firstLineChars="196"/>
        <w:rPr>
          <w:rFonts w:ascii="宋体" w:hAnsi="宋体"/>
          <w:kern w:val="0"/>
          <w:sz w:val="23"/>
          <w:szCs w:val="23"/>
        </w:rPr>
      </w:pPr>
      <w:r>
        <w:rPr>
          <w:rFonts w:hint="eastAsia" w:ascii="宋体" w:hAnsi="宋体"/>
          <w:kern w:val="0"/>
          <w:sz w:val="23"/>
          <w:szCs w:val="23"/>
        </w:rPr>
        <w:t>（a）因情况变化，不再需要采购的；</w:t>
      </w:r>
    </w:p>
    <w:p>
      <w:pPr>
        <w:widowControl/>
        <w:snapToGrid w:val="0"/>
        <w:spacing w:line="500" w:lineRule="exact"/>
        <w:ind w:firstLine="450" w:firstLineChars="196"/>
        <w:rPr>
          <w:rFonts w:ascii="宋体" w:hAnsi="宋体"/>
          <w:kern w:val="0"/>
          <w:sz w:val="23"/>
          <w:szCs w:val="23"/>
        </w:rPr>
      </w:pPr>
      <w:r>
        <w:rPr>
          <w:rFonts w:hint="eastAsia" w:ascii="宋体" w:hAnsi="宋体"/>
          <w:kern w:val="0"/>
          <w:sz w:val="23"/>
          <w:szCs w:val="23"/>
        </w:rPr>
        <w:t>（b）在采购过程中符合要求的供应商不足3家的。</w:t>
      </w:r>
    </w:p>
    <w:p>
      <w:pPr>
        <w:pStyle w:val="14"/>
        <w:ind w:firstLine="460"/>
        <w:rPr>
          <w:lang w:eastAsia="zh-CN"/>
        </w:rPr>
      </w:pPr>
    </w:p>
    <w:bookmarkEnd w:id="0"/>
    <w:p>
      <w:pPr>
        <w:widowControl/>
        <w:spacing w:line="360" w:lineRule="auto"/>
        <w:jc w:val="left"/>
        <w:rPr>
          <w:color w:val="000000"/>
          <w:sz w:val="28"/>
        </w:rPr>
      </w:pPr>
      <w:bookmarkStart w:id="1" w:name="_Toc304808672"/>
      <w:bookmarkEnd w:id="1"/>
      <w:r>
        <w:rPr>
          <w:rFonts w:hAnsi="宋体"/>
          <w:kern w:val="0"/>
          <w:sz w:val="28"/>
          <w:szCs w:val="28"/>
        </w:rPr>
        <w:t>附件</w:t>
      </w:r>
      <w:r>
        <w:rPr>
          <w:rFonts w:hint="eastAsia"/>
          <w:kern w:val="0"/>
          <w:sz w:val="28"/>
          <w:szCs w:val="28"/>
        </w:rPr>
        <w:t>1</w:t>
      </w:r>
      <w:r>
        <w:rPr>
          <w:rFonts w:hAnsi="宋体"/>
          <w:kern w:val="0"/>
          <w:sz w:val="28"/>
          <w:szCs w:val="28"/>
        </w:rPr>
        <w:t>：</w:t>
      </w:r>
    </w:p>
    <w:p>
      <w:pPr>
        <w:pStyle w:val="5"/>
        <w:spacing w:line="360" w:lineRule="auto"/>
        <w:ind w:firstLine="0" w:firstLineChars="0"/>
        <w:jc w:val="center"/>
        <w:rPr>
          <w:rFonts w:ascii="宋体" w:hAnsi="宋体"/>
          <w:b/>
          <w:bCs/>
          <w:kern w:val="2"/>
          <w:sz w:val="32"/>
          <w:szCs w:val="32"/>
        </w:rPr>
      </w:pPr>
      <w:r>
        <w:rPr>
          <w:rFonts w:hint="eastAsia" w:ascii="宋体" w:hAnsi="宋体"/>
          <w:b/>
          <w:bCs/>
          <w:sz w:val="32"/>
          <w:szCs w:val="32"/>
        </w:rPr>
        <w:t>货</w:t>
      </w:r>
      <w:r>
        <w:rPr>
          <w:rFonts w:hint="eastAsia" w:ascii="宋体" w:hAnsi="宋体"/>
          <w:b/>
          <w:bCs/>
          <w:kern w:val="2"/>
          <w:sz w:val="32"/>
          <w:szCs w:val="32"/>
        </w:rPr>
        <w:t>物报价单</w:t>
      </w:r>
    </w:p>
    <w:p>
      <w:pPr>
        <w:spacing w:line="360" w:lineRule="auto"/>
        <w:rPr>
          <w:rFonts w:ascii="宋体" w:hAnsi="宋体"/>
          <w:sz w:val="24"/>
        </w:rPr>
      </w:pPr>
      <w:r>
        <w:rPr>
          <w:rFonts w:hint="eastAsia" w:ascii="宋体" w:hAnsi="宋体"/>
          <w:sz w:val="24"/>
        </w:rPr>
        <w:t>投标人（此处填单位名称并盖章）</w:t>
      </w:r>
    </w:p>
    <w:p>
      <w:pPr>
        <w:spacing w:line="360" w:lineRule="auto"/>
        <w:rPr>
          <w:rFonts w:ascii="宋体" w:hAnsi="宋体"/>
          <w:sz w:val="24"/>
        </w:rPr>
      </w:pPr>
      <w:r>
        <w:rPr>
          <w:rFonts w:hint="eastAsia" w:ascii="宋体" w:hAnsi="宋体"/>
          <w:sz w:val="24"/>
        </w:rPr>
        <w:t xml:space="preserve"> 联系人：                电话：</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17"/>
        <w:gridCol w:w="2102"/>
        <w:gridCol w:w="1442"/>
        <w:gridCol w:w="1134"/>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934" w:type="dxa"/>
            <w:vAlign w:val="center"/>
          </w:tcPr>
          <w:p>
            <w:pPr>
              <w:spacing w:line="360" w:lineRule="auto"/>
              <w:jc w:val="center"/>
              <w:rPr>
                <w:rFonts w:ascii="宋体" w:hAnsi="宋体"/>
                <w:sz w:val="24"/>
              </w:rPr>
            </w:pPr>
            <w:r>
              <w:rPr>
                <w:rFonts w:hint="eastAsia" w:ascii="宋体" w:hAnsi="宋体"/>
                <w:sz w:val="24"/>
              </w:rPr>
              <w:t>序号</w:t>
            </w:r>
          </w:p>
        </w:tc>
        <w:tc>
          <w:tcPr>
            <w:tcW w:w="1417" w:type="dxa"/>
            <w:vAlign w:val="center"/>
          </w:tcPr>
          <w:p>
            <w:pPr>
              <w:spacing w:line="360" w:lineRule="auto"/>
              <w:jc w:val="center"/>
              <w:rPr>
                <w:rFonts w:ascii="宋体" w:hAnsi="宋体"/>
                <w:sz w:val="24"/>
              </w:rPr>
            </w:pPr>
            <w:r>
              <w:rPr>
                <w:rFonts w:hint="eastAsia" w:ascii="宋体" w:hAnsi="宋体"/>
                <w:sz w:val="24"/>
              </w:rPr>
              <w:t>货物名称</w:t>
            </w:r>
          </w:p>
        </w:tc>
        <w:tc>
          <w:tcPr>
            <w:tcW w:w="2102" w:type="dxa"/>
            <w:vAlign w:val="center"/>
          </w:tcPr>
          <w:p>
            <w:pPr>
              <w:spacing w:line="360" w:lineRule="auto"/>
              <w:jc w:val="center"/>
              <w:rPr>
                <w:rFonts w:ascii="宋体" w:hAnsi="宋体"/>
                <w:sz w:val="24"/>
              </w:rPr>
            </w:pPr>
            <w:r>
              <w:rPr>
                <w:rFonts w:hint="eastAsia" w:ascii="宋体" w:hAnsi="宋体"/>
                <w:sz w:val="24"/>
              </w:rPr>
              <w:t>型号规格</w:t>
            </w:r>
          </w:p>
        </w:tc>
        <w:tc>
          <w:tcPr>
            <w:tcW w:w="1442" w:type="dxa"/>
            <w:vAlign w:val="center"/>
          </w:tcPr>
          <w:p>
            <w:pPr>
              <w:spacing w:line="360" w:lineRule="auto"/>
              <w:jc w:val="center"/>
              <w:rPr>
                <w:rFonts w:ascii="宋体" w:hAnsi="宋体"/>
                <w:sz w:val="24"/>
              </w:rPr>
            </w:pPr>
            <w:r>
              <w:rPr>
                <w:rFonts w:hint="eastAsia" w:ascii="宋体" w:hAnsi="宋体"/>
                <w:sz w:val="24"/>
              </w:rPr>
              <w:t>生产厂家</w:t>
            </w:r>
          </w:p>
        </w:tc>
        <w:tc>
          <w:tcPr>
            <w:tcW w:w="1134" w:type="dxa"/>
            <w:vAlign w:val="center"/>
          </w:tcPr>
          <w:p>
            <w:pPr>
              <w:spacing w:line="360" w:lineRule="auto"/>
              <w:jc w:val="center"/>
              <w:rPr>
                <w:rFonts w:ascii="宋体" w:hAnsi="宋体"/>
                <w:sz w:val="24"/>
              </w:rPr>
            </w:pPr>
            <w:r>
              <w:rPr>
                <w:rFonts w:hint="eastAsia" w:ascii="宋体" w:hAnsi="宋体"/>
                <w:sz w:val="24"/>
              </w:rPr>
              <w:t>价格</w:t>
            </w:r>
          </w:p>
        </w:tc>
        <w:tc>
          <w:tcPr>
            <w:tcW w:w="1497"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授权代表签字（加盖单位公章）：</w:t>
      </w:r>
    </w:p>
    <w:p>
      <w:pPr>
        <w:pStyle w:val="14"/>
        <w:ind w:left="0" w:firstLine="0" w:firstLineChars="0"/>
        <w:rPr>
          <w:color w:val="FF0000"/>
          <w:sz w:val="24"/>
          <w:lang w:eastAsia="zh-CN"/>
        </w:rPr>
      </w:pPr>
      <w:r>
        <w:rPr>
          <w:rFonts w:hint="eastAsia"/>
          <w:sz w:val="24"/>
          <w:lang w:eastAsia="zh-CN"/>
        </w:rPr>
        <w:t>时间 ：  年   月   日</w:t>
      </w:r>
    </w:p>
    <w:p>
      <w:pPr>
        <w:spacing w:line="480" w:lineRule="exact"/>
        <w:rPr>
          <w:rFonts w:ascii="宋体" w:hAnsi="宋体"/>
          <w:b/>
          <w:color w:val="000000"/>
          <w:kern w:val="12"/>
          <w:sz w:val="24"/>
        </w:rPr>
      </w:pPr>
    </w:p>
    <w:p>
      <w:pPr>
        <w:spacing w:line="480" w:lineRule="exact"/>
        <w:jc w:val="center"/>
        <w:rPr>
          <w:rFonts w:ascii="宋体" w:hAnsi="宋体"/>
          <w:color w:val="000000"/>
          <w:sz w:val="32"/>
          <w:szCs w:val="32"/>
        </w:rPr>
      </w:pPr>
      <w:r>
        <w:rPr>
          <w:rFonts w:hint="eastAsia" w:ascii="宋体" w:hAnsi="宋体"/>
          <w:b/>
          <w:color w:val="000000"/>
          <w:sz w:val="32"/>
          <w:szCs w:val="32"/>
        </w:rPr>
        <w:t>第五章  合同格式</w:t>
      </w:r>
    </w:p>
    <w:p>
      <w:pPr>
        <w:spacing w:line="480" w:lineRule="exact"/>
        <w:jc w:val="center"/>
        <w:rPr>
          <w:rFonts w:ascii="宋体" w:hAnsi="宋体"/>
          <w:b/>
          <w:color w:val="000000"/>
          <w:sz w:val="28"/>
          <w:szCs w:val="28"/>
        </w:rPr>
      </w:pPr>
      <w:r>
        <w:rPr>
          <w:rFonts w:hint="eastAsia" w:ascii="宋体" w:hAnsi="宋体"/>
          <w:b/>
          <w:color w:val="000000"/>
          <w:sz w:val="28"/>
          <w:szCs w:val="28"/>
        </w:rPr>
        <w:t>（以签订的合同为准）</w:t>
      </w:r>
    </w:p>
    <w:p>
      <w:pPr>
        <w:spacing w:line="380" w:lineRule="atLeast"/>
        <w:ind w:firstLine="472" w:firstLineChars="196"/>
        <w:jc w:val="left"/>
        <w:rPr>
          <w:rFonts w:ascii="宋体" w:hAnsi="宋体"/>
          <w:b/>
          <w:color w:val="000000"/>
          <w:sz w:val="24"/>
        </w:rPr>
      </w:pPr>
      <w:r>
        <w:rPr>
          <w:rFonts w:hint="eastAsia" w:ascii="宋体" w:hAnsi="宋体"/>
          <w:b/>
          <w:color w:val="000000"/>
          <w:sz w:val="24"/>
        </w:rPr>
        <w:t>采购合同编号：</w:t>
      </w:r>
    </w:p>
    <w:p>
      <w:pPr>
        <w:spacing w:line="380" w:lineRule="atLeast"/>
        <w:ind w:firstLine="472" w:firstLineChars="196"/>
        <w:jc w:val="left"/>
        <w:rPr>
          <w:rFonts w:ascii="宋体" w:hAnsi="宋体"/>
          <w:b/>
          <w:color w:val="000000"/>
          <w:sz w:val="24"/>
        </w:rPr>
      </w:pPr>
      <w:r>
        <w:rPr>
          <w:rFonts w:hint="eastAsia" w:ascii="宋体" w:hAnsi="宋体"/>
          <w:b/>
          <w:color w:val="000000"/>
          <w:sz w:val="24"/>
        </w:rPr>
        <w:t>签订地点：</w:t>
      </w:r>
    </w:p>
    <w:p>
      <w:pPr>
        <w:spacing w:line="380" w:lineRule="atLeast"/>
        <w:ind w:firstLine="470" w:firstLineChars="196"/>
        <w:jc w:val="left"/>
        <w:rPr>
          <w:rFonts w:ascii="宋体" w:hAnsi="宋体"/>
          <w:color w:val="000000"/>
          <w:sz w:val="24"/>
        </w:rPr>
      </w:pPr>
      <w:r>
        <w:rPr>
          <w:rFonts w:hint="eastAsia" w:ascii="宋体" w:hAnsi="宋体"/>
          <w:color w:val="000000"/>
          <w:sz w:val="24"/>
          <w:u w:val="single"/>
        </w:rPr>
        <w:t xml:space="preserve">    (买方名称)    </w:t>
      </w:r>
      <w:r>
        <w:rPr>
          <w:rFonts w:hint="eastAsia" w:ascii="宋体" w:hAnsi="宋体"/>
          <w:color w:val="000000"/>
          <w:sz w:val="24"/>
        </w:rPr>
        <w:t>（以下简称买方）和</w:t>
      </w:r>
      <w:r>
        <w:rPr>
          <w:rFonts w:hint="eastAsia" w:ascii="宋体" w:hAnsi="宋体"/>
          <w:color w:val="000000"/>
          <w:sz w:val="24"/>
          <w:u w:val="single"/>
        </w:rPr>
        <w:t xml:space="preserve">    (卖方名称)    </w:t>
      </w:r>
      <w:r>
        <w:rPr>
          <w:rFonts w:hint="eastAsia" w:ascii="宋体" w:hAnsi="宋体"/>
          <w:color w:val="000000"/>
          <w:sz w:val="24"/>
        </w:rPr>
        <w:t>（以下简称卖方）根据《中华人民共和国合同法》和有关法律法规，遵循平等、自愿、公平和诚实信用原则，同意按照下面的条款和条件订立本采购合同，共同信守。</w:t>
      </w:r>
    </w:p>
    <w:p>
      <w:pPr>
        <w:spacing w:line="360" w:lineRule="atLeast"/>
        <w:ind w:firstLine="472" w:firstLineChars="196"/>
        <w:jc w:val="left"/>
        <w:rPr>
          <w:rFonts w:ascii="宋体" w:hAnsi="宋体"/>
          <w:b/>
          <w:color w:val="000000"/>
          <w:sz w:val="24"/>
        </w:rPr>
      </w:pPr>
      <w:r>
        <w:rPr>
          <w:rFonts w:hint="eastAsia" w:ascii="宋体" w:hAnsi="宋体"/>
          <w:b/>
          <w:color w:val="000000"/>
          <w:sz w:val="24"/>
        </w:rPr>
        <w:t>一、采购合同文件</w:t>
      </w:r>
    </w:p>
    <w:p>
      <w:pPr>
        <w:spacing w:line="360" w:lineRule="atLeast"/>
        <w:ind w:firstLine="470" w:firstLineChars="196"/>
        <w:jc w:val="left"/>
        <w:rPr>
          <w:rFonts w:ascii="宋体" w:hAnsi="宋体"/>
          <w:color w:val="000000"/>
          <w:sz w:val="24"/>
        </w:rPr>
      </w:pPr>
      <w:r>
        <w:rPr>
          <w:rFonts w:hint="eastAsia" w:ascii="宋体" w:hAnsi="宋体"/>
          <w:color w:val="000000"/>
          <w:sz w:val="24"/>
        </w:rPr>
        <w:t>本采购合同所附下列文件是构成本合同不可分割的部分：</w:t>
      </w:r>
    </w:p>
    <w:p>
      <w:pPr>
        <w:spacing w:line="360" w:lineRule="atLeast"/>
        <w:ind w:firstLine="470" w:firstLineChars="196"/>
        <w:jc w:val="left"/>
        <w:rPr>
          <w:rFonts w:ascii="宋体" w:hAnsi="宋体"/>
          <w:color w:val="000000"/>
          <w:sz w:val="24"/>
        </w:rPr>
      </w:pPr>
      <w:r>
        <w:rPr>
          <w:rFonts w:hint="eastAsia" w:ascii="宋体" w:hAnsi="宋体"/>
          <w:color w:val="000000"/>
          <w:sz w:val="24"/>
        </w:rPr>
        <w:t>1. 采购文件（采购文件编号）；</w:t>
      </w:r>
    </w:p>
    <w:p>
      <w:pPr>
        <w:spacing w:line="360" w:lineRule="atLeast"/>
        <w:ind w:firstLine="480" w:firstLineChars="200"/>
        <w:jc w:val="left"/>
        <w:rPr>
          <w:rFonts w:ascii="宋体" w:hAnsi="宋体"/>
          <w:color w:val="000000"/>
          <w:sz w:val="24"/>
        </w:rPr>
      </w:pPr>
      <w:r>
        <w:rPr>
          <w:rFonts w:hint="eastAsia" w:ascii="宋体" w:hAnsi="宋体"/>
          <w:color w:val="000000"/>
          <w:sz w:val="24"/>
        </w:rPr>
        <w:t xml:space="preserve">2. </w:t>
      </w:r>
      <w:r>
        <w:rPr>
          <w:rFonts w:hint="eastAsia" w:ascii="宋体" w:hAnsi="宋体" w:cs="Arial"/>
          <w:color w:val="000000"/>
          <w:sz w:val="24"/>
        </w:rPr>
        <w:t>成交</w:t>
      </w:r>
      <w:r>
        <w:rPr>
          <w:rFonts w:hint="eastAsia" w:ascii="宋体" w:hAnsi="宋体"/>
          <w:color w:val="000000"/>
          <w:sz w:val="24"/>
        </w:rPr>
        <w:t>供应商提交的响应文件；</w:t>
      </w:r>
    </w:p>
    <w:p>
      <w:pPr>
        <w:spacing w:line="360" w:lineRule="atLeast"/>
        <w:ind w:firstLine="480" w:firstLineChars="200"/>
        <w:jc w:val="left"/>
        <w:rPr>
          <w:rFonts w:ascii="宋体" w:hAnsi="宋体"/>
          <w:color w:val="000000"/>
          <w:sz w:val="24"/>
        </w:rPr>
      </w:pPr>
      <w:r>
        <w:rPr>
          <w:rFonts w:hint="eastAsia" w:ascii="宋体" w:hAnsi="宋体"/>
          <w:color w:val="000000"/>
          <w:sz w:val="24"/>
        </w:rPr>
        <w:t>3. 采购合同专用条款；</w:t>
      </w:r>
    </w:p>
    <w:p>
      <w:pPr>
        <w:spacing w:line="360" w:lineRule="atLeast"/>
        <w:ind w:firstLine="480" w:firstLineChars="200"/>
        <w:jc w:val="left"/>
        <w:rPr>
          <w:rFonts w:ascii="宋体" w:hAnsi="宋体"/>
          <w:color w:val="000000"/>
          <w:sz w:val="24"/>
        </w:rPr>
      </w:pPr>
      <w:r>
        <w:rPr>
          <w:rFonts w:hint="eastAsia" w:ascii="宋体" w:hAnsi="宋体"/>
          <w:color w:val="000000"/>
          <w:sz w:val="24"/>
        </w:rPr>
        <w:t xml:space="preserve">4. </w:t>
      </w:r>
      <w:r>
        <w:rPr>
          <w:rFonts w:hint="eastAsia" w:ascii="宋体" w:hAnsi="宋体" w:cs="Arial"/>
          <w:color w:val="000000"/>
          <w:sz w:val="24"/>
        </w:rPr>
        <w:t>成交</w:t>
      </w:r>
      <w:r>
        <w:rPr>
          <w:rFonts w:hint="eastAsia" w:ascii="宋体" w:hAnsi="宋体"/>
          <w:color w:val="000000"/>
          <w:sz w:val="24"/>
        </w:rPr>
        <w:t>通知书。</w:t>
      </w:r>
    </w:p>
    <w:p>
      <w:pPr>
        <w:spacing w:line="360" w:lineRule="atLeast"/>
        <w:ind w:firstLine="480"/>
        <w:jc w:val="left"/>
        <w:outlineLvl w:val="0"/>
        <w:rPr>
          <w:rFonts w:ascii="宋体" w:hAnsi="宋体"/>
          <w:b/>
          <w:color w:val="000000"/>
          <w:sz w:val="24"/>
        </w:rPr>
      </w:pPr>
      <w:r>
        <w:rPr>
          <w:rFonts w:hint="eastAsia" w:ascii="宋体" w:hAnsi="宋体"/>
          <w:b/>
          <w:color w:val="000000"/>
          <w:sz w:val="24"/>
        </w:rPr>
        <w:t>二、采购合同范围和条件</w:t>
      </w:r>
    </w:p>
    <w:p>
      <w:pPr>
        <w:spacing w:line="360" w:lineRule="atLeast"/>
        <w:ind w:firstLine="470" w:firstLineChars="196"/>
        <w:jc w:val="left"/>
        <w:rPr>
          <w:rFonts w:ascii="宋体" w:hAnsi="宋体"/>
          <w:color w:val="000000"/>
          <w:sz w:val="24"/>
        </w:rPr>
      </w:pPr>
      <w:r>
        <w:rPr>
          <w:rFonts w:hint="eastAsia" w:ascii="宋体" w:hAnsi="宋体"/>
          <w:color w:val="000000"/>
          <w:sz w:val="24"/>
        </w:rPr>
        <w:t>本采购合同的范围和条件与上述采购合同文件的规定相一致。</w:t>
      </w:r>
    </w:p>
    <w:p>
      <w:pPr>
        <w:spacing w:line="360" w:lineRule="atLeast"/>
        <w:ind w:firstLine="480"/>
        <w:jc w:val="left"/>
        <w:outlineLvl w:val="0"/>
        <w:rPr>
          <w:rFonts w:ascii="宋体" w:hAnsi="宋体"/>
          <w:b/>
          <w:color w:val="000000"/>
          <w:sz w:val="24"/>
        </w:rPr>
      </w:pPr>
      <w:r>
        <w:rPr>
          <w:rFonts w:hint="eastAsia" w:ascii="宋体" w:hAnsi="宋体"/>
          <w:b/>
          <w:color w:val="000000"/>
          <w:sz w:val="24"/>
        </w:rPr>
        <w:t>三、采购合同标的</w:t>
      </w:r>
    </w:p>
    <w:p>
      <w:pPr>
        <w:spacing w:line="360" w:lineRule="atLeast"/>
        <w:ind w:firstLine="480" w:firstLineChars="200"/>
        <w:jc w:val="left"/>
        <w:rPr>
          <w:rFonts w:ascii="宋体" w:hAnsi="宋体"/>
          <w:color w:val="000000"/>
          <w:sz w:val="24"/>
        </w:rPr>
      </w:pPr>
      <w:r>
        <w:rPr>
          <w:rFonts w:hint="eastAsia" w:ascii="宋体" w:hAnsi="宋体"/>
          <w:color w:val="000000"/>
          <w:sz w:val="24"/>
        </w:rPr>
        <w:t>本采购合同的标的为采购合同货物清单中所列货物及相关服务。</w:t>
      </w:r>
    </w:p>
    <w:p>
      <w:pPr>
        <w:spacing w:line="360" w:lineRule="atLeast"/>
        <w:ind w:firstLine="480"/>
        <w:jc w:val="left"/>
        <w:outlineLvl w:val="0"/>
        <w:rPr>
          <w:rFonts w:ascii="宋体" w:hAnsi="宋体"/>
          <w:b/>
          <w:color w:val="000000"/>
          <w:sz w:val="24"/>
        </w:rPr>
      </w:pPr>
      <w:r>
        <w:rPr>
          <w:rFonts w:hint="eastAsia" w:ascii="宋体" w:hAnsi="宋体"/>
          <w:b/>
          <w:color w:val="000000"/>
          <w:sz w:val="24"/>
        </w:rPr>
        <w:t>四、采购合同金额</w:t>
      </w:r>
    </w:p>
    <w:p>
      <w:pPr>
        <w:spacing w:line="360" w:lineRule="atLeast"/>
        <w:ind w:firstLine="480"/>
        <w:jc w:val="left"/>
        <w:outlineLvl w:val="0"/>
        <w:rPr>
          <w:rFonts w:ascii="宋体" w:hAnsi="宋体"/>
          <w:color w:val="000000"/>
          <w:sz w:val="24"/>
        </w:rPr>
      </w:pPr>
      <w:r>
        <w:rPr>
          <w:rFonts w:hint="eastAsia" w:ascii="宋体" w:hAnsi="宋体"/>
          <w:color w:val="000000"/>
          <w:sz w:val="24"/>
        </w:rPr>
        <w:t>根据上述采购合同文件要求，采购合同的总金额为人民币（大写）</w:t>
      </w:r>
      <w:r>
        <w:rPr>
          <w:rFonts w:hint="eastAsia" w:ascii="宋体" w:hAnsi="宋体"/>
          <w:color w:val="000000"/>
          <w:sz w:val="24"/>
          <w:u w:val="single"/>
        </w:rPr>
        <w:t xml:space="preserve">    </w:t>
      </w:r>
      <w:r>
        <w:rPr>
          <w:rFonts w:hint="eastAsia" w:ascii="宋体" w:hAnsi="宋体"/>
          <w:color w:val="000000"/>
          <w:sz w:val="24"/>
        </w:rPr>
        <w:t>元，（小写）￥</w:t>
      </w:r>
      <w:r>
        <w:rPr>
          <w:rFonts w:hint="eastAsia" w:ascii="宋体" w:hAnsi="宋体"/>
          <w:color w:val="000000"/>
          <w:sz w:val="24"/>
          <w:u w:val="single"/>
        </w:rPr>
        <w:t xml:space="preserve">    </w:t>
      </w:r>
      <w:r>
        <w:rPr>
          <w:rFonts w:hint="eastAsia" w:ascii="宋体" w:hAnsi="宋体"/>
          <w:color w:val="000000"/>
          <w:sz w:val="24"/>
        </w:rPr>
        <w:t>元。</w:t>
      </w:r>
    </w:p>
    <w:p>
      <w:pPr>
        <w:spacing w:line="360" w:lineRule="atLeast"/>
        <w:ind w:firstLine="482" w:firstLineChars="200"/>
        <w:jc w:val="left"/>
        <w:outlineLvl w:val="0"/>
        <w:rPr>
          <w:rFonts w:ascii="宋体" w:hAnsi="宋体"/>
          <w:b/>
          <w:color w:val="000000"/>
          <w:sz w:val="24"/>
        </w:rPr>
      </w:pPr>
      <w:r>
        <w:rPr>
          <w:rFonts w:hint="eastAsia" w:ascii="宋体" w:hAnsi="宋体"/>
          <w:b/>
          <w:color w:val="000000"/>
          <w:sz w:val="24"/>
        </w:rPr>
        <w:t>五、付款条件、交货时间和交货地点</w:t>
      </w:r>
    </w:p>
    <w:p>
      <w:pPr>
        <w:pStyle w:val="14"/>
        <w:ind w:firstLine="460"/>
        <w:rPr>
          <w:lang w:eastAsia="zh-CN"/>
        </w:rPr>
      </w:pPr>
      <w:r>
        <w:rPr>
          <w:lang w:eastAsia="zh-CN"/>
        </w:rPr>
        <w:t>交货地点</w:t>
      </w:r>
      <w:r>
        <w:rPr>
          <w:rFonts w:hint="eastAsia"/>
          <w:lang w:eastAsia="zh-CN"/>
        </w:rPr>
        <w:t>：</w:t>
      </w:r>
      <w:r>
        <w:rPr>
          <w:lang w:eastAsia="zh-CN"/>
        </w:rPr>
        <w:t>许昌市质量技术监督检验测试中心</w:t>
      </w:r>
      <w:r>
        <w:rPr>
          <w:rFonts w:hint="eastAsia"/>
          <w:lang w:eastAsia="zh-CN"/>
        </w:rPr>
        <w:t>，</w:t>
      </w:r>
    </w:p>
    <w:p>
      <w:pPr>
        <w:pStyle w:val="14"/>
        <w:ind w:firstLine="460"/>
        <w:rPr>
          <w:lang w:eastAsia="zh-CN"/>
        </w:rPr>
      </w:pPr>
      <w:r>
        <w:rPr>
          <w:rFonts w:hint="eastAsia"/>
          <w:lang w:eastAsia="zh-CN"/>
        </w:rPr>
        <w:t>付款方式：验收合格后凭发票一个月内1次付清。</w:t>
      </w:r>
    </w:p>
    <w:p>
      <w:pPr>
        <w:spacing w:line="360" w:lineRule="atLeast"/>
        <w:ind w:firstLine="482" w:firstLineChars="200"/>
        <w:jc w:val="left"/>
        <w:outlineLvl w:val="0"/>
        <w:rPr>
          <w:rFonts w:ascii="宋体" w:hAnsi="宋体"/>
          <w:b/>
          <w:color w:val="000000"/>
          <w:sz w:val="24"/>
        </w:rPr>
      </w:pPr>
      <w:r>
        <w:rPr>
          <w:rFonts w:hint="eastAsia" w:ascii="宋体" w:hAnsi="宋体"/>
          <w:b/>
          <w:color w:val="000000"/>
          <w:sz w:val="24"/>
        </w:rPr>
        <w:t>六、采购合同生效</w:t>
      </w:r>
    </w:p>
    <w:p>
      <w:pPr>
        <w:spacing w:line="360" w:lineRule="atLeast"/>
        <w:ind w:firstLine="480" w:firstLineChars="200"/>
        <w:jc w:val="left"/>
        <w:outlineLvl w:val="0"/>
        <w:rPr>
          <w:rFonts w:ascii="宋体" w:hAnsi="宋体"/>
          <w:color w:val="000000"/>
          <w:sz w:val="24"/>
        </w:rPr>
      </w:pPr>
      <w:r>
        <w:rPr>
          <w:rFonts w:hint="eastAsia" w:ascii="宋体" w:hAnsi="宋体"/>
          <w:color w:val="000000"/>
          <w:sz w:val="24"/>
        </w:rPr>
        <w:t>本采购合同经双方授权代表签字盖章后生效。</w:t>
      </w:r>
    </w:p>
    <w:p>
      <w:pPr>
        <w:spacing w:line="360" w:lineRule="atLeast"/>
        <w:ind w:firstLine="482" w:firstLineChars="200"/>
        <w:jc w:val="left"/>
        <w:outlineLvl w:val="0"/>
        <w:rPr>
          <w:rFonts w:ascii="宋体" w:hAnsi="宋体"/>
          <w:b/>
          <w:color w:val="000000"/>
          <w:sz w:val="24"/>
        </w:rPr>
      </w:pPr>
      <w:r>
        <w:rPr>
          <w:rFonts w:hint="eastAsia" w:ascii="宋体" w:hAnsi="宋体"/>
          <w:b/>
          <w:color w:val="000000"/>
          <w:sz w:val="24"/>
        </w:rPr>
        <w:t>七、采购合同份数</w:t>
      </w:r>
    </w:p>
    <w:p>
      <w:pPr>
        <w:spacing w:line="360" w:lineRule="atLeast"/>
        <w:ind w:firstLine="480" w:firstLineChars="200"/>
        <w:jc w:val="left"/>
        <w:outlineLvl w:val="0"/>
        <w:rPr>
          <w:rFonts w:ascii="宋体" w:hAnsi="宋体"/>
          <w:color w:val="000000"/>
          <w:sz w:val="24"/>
        </w:rPr>
      </w:pPr>
      <w:r>
        <w:rPr>
          <w:rFonts w:hint="eastAsia" w:ascii="宋体" w:hAnsi="宋体"/>
          <w:color w:val="000000"/>
          <w:sz w:val="24"/>
        </w:rPr>
        <w:t>本合同一式三份，以中文书就，具备同等法律效力。买卖双方、采购代理机构各执一份。</w:t>
      </w:r>
    </w:p>
    <w:p>
      <w:pPr>
        <w:spacing w:line="360" w:lineRule="atLeast"/>
        <w:ind w:firstLine="480" w:firstLineChars="200"/>
        <w:jc w:val="left"/>
        <w:rPr>
          <w:rFonts w:ascii="宋体" w:hAnsi="宋体"/>
          <w:b/>
          <w:color w:val="000000"/>
          <w:sz w:val="24"/>
        </w:rPr>
      </w:pPr>
      <w:r>
        <w:rPr>
          <w:rFonts w:hint="eastAsia" w:ascii="宋体" w:hAnsi="宋体" w:cs="Times New Roman"/>
          <w:color w:val="000000"/>
          <w:sz w:val="24"/>
        </w:rPr>
        <w:t>签约方：</w:t>
      </w:r>
    </w:p>
    <w:p>
      <w:pPr>
        <w:spacing w:line="360" w:lineRule="atLeast"/>
        <w:ind w:firstLine="480" w:firstLineChars="200"/>
        <w:jc w:val="left"/>
        <w:rPr>
          <w:rFonts w:ascii="宋体" w:hAnsi="宋体"/>
          <w:color w:val="000000"/>
          <w:sz w:val="24"/>
        </w:rPr>
      </w:pPr>
      <w:r>
        <w:rPr>
          <w:rFonts w:hint="eastAsia" w:ascii="宋体" w:hAnsi="宋体"/>
          <w:color w:val="000000"/>
          <w:sz w:val="24"/>
        </w:rPr>
        <w:t>买方（公章）：                         卖方(公章)：</w:t>
      </w:r>
    </w:p>
    <w:p>
      <w:pPr>
        <w:spacing w:line="360" w:lineRule="atLeast"/>
        <w:ind w:firstLine="480" w:firstLineChars="200"/>
        <w:jc w:val="left"/>
        <w:rPr>
          <w:rFonts w:ascii="宋体" w:hAnsi="宋体"/>
          <w:color w:val="000000"/>
          <w:sz w:val="24"/>
        </w:rPr>
      </w:pPr>
      <w:r>
        <w:rPr>
          <w:rFonts w:hint="eastAsia" w:ascii="宋体" w:hAnsi="宋体"/>
          <w:color w:val="000000"/>
          <w:sz w:val="24"/>
        </w:rPr>
        <w:t>法定代表人（代表人）或授权代表(签字)：  法定代表人（代表人）或授权代表(签字)：</w:t>
      </w:r>
    </w:p>
    <w:p>
      <w:pPr>
        <w:spacing w:line="360" w:lineRule="atLeast"/>
        <w:ind w:firstLine="480" w:firstLineChars="200"/>
        <w:rPr>
          <w:rFonts w:ascii="宋体" w:hAnsi="宋体"/>
          <w:color w:val="000000"/>
          <w:sz w:val="24"/>
        </w:rPr>
      </w:pPr>
      <w:r>
        <w:rPr>
          <w:rFonts w:hint="eastAsia" w:ascii="宋体" w:hAnsi="宋体"/>
          <w:color w:val="000000"/>
          <w:sz w:val="24"/>
        </w:rPr>
        <w:t>开户银行：                             开户银行：</w:t>
      </w:r>
    </w:p>
    <w:p>
      <w:pPr>
        <w:spacing w:line="360" w:lineRule="atLeast"/>
        <w:ind w:firstLine="480" w:firstLineChars="200"/>
        <w:rPr>
          <w:rFonts w:ascii="宋体" w:hAnsi="宋体"/>
          <w:color w:val="000000"/>
          <w:sz w:val="24"/>
        </w:rPr>
      </w:pPr>
      <w:r>
        <w:rPr>
          <w:rFonts w:hint="eastAsia" w:ascii="宋体" w:hAnsi="宋体"/>
          <w:color w:val="000000"/>
          <w:sz w:val="24"/>
        </w:rPr>
        <w:t>银行账号：                             银行账号：</w:t>
      </w:r>
    </w:p>
    <w:p>
      <w:pPr>
        <w:spacing w:line="360" w:lineRule="atLeast"/>
        <w:ind w:firstLine="600" w:firstLineChars="250"/>
        <w:rPr>
          <w:rFonts w:ascii="宋体" w:hAnsi="宋体"/>
          <w:color w:val="000000"/>
          <w:sz w:val="24"/>
        </w:rPr>
      </w:pPr>
      <w:r>
        <w:rPr>
          <w:rFonts w:hint="eastAsia" w:ascii="宋体" w:hAnsi="宋体"/>
          <w:color w:val="000000"/>
          <w:sz w:val="24"/>
        </w:rPr>
        <w:t xml:space="preserve">       年     月    日                        年    月    日</w:t>
      </w:r>
    </w:p>
    <w:p>
      <w:pPr>
        <w:spacing w:line="480" w:lineRule="exact"/>
        <w:jc w:val="center"/>
        <w:rPr>
          <w:rFonts w:ascii="宋体" w:hAnsi="宋体"/>
          <w:b/>
          <w:color w:val="000000"/>
          <w:sz w:val="24"/>
        </w:rPr>
      </w:pPr>
    </w:p>
    <w:sectPr>
      <w:headerReference r:id="rId3" w:type="default"/>
      <w:footerReference r:id="rId4" w:type="default"/>
      <w:footerReference r:id="rId5" w:type="even"/>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B86BD"/>
    <w:multiLevelType w:val="singleLevel"/>
    <w:tmpl w:val="550B86BD"/>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37"/>
    <w:rsid w:val="00016F7B"/>
    <w:rsid w:val="00022113"/>
    <w:rsid w:val="0004161A"/>
    <w:rsid w:val="0005349F"/>
    <w:rsid w:val="00054EB2"/>
    <w:rsid w:val="00056CA3"/>
    <w:rsid w:val="00066D16"/>
    <w:rsid w:val="000713E1"/>
    <w:rsid w:val="00071DE7"/>
    <w:rsid w:val="00090C27"/>
    <w:rsid w:val="000A6093"/>
    <w:rsid w:val="000C631A"/>
    <w:rsid w:val="000D0BB2"/>
    <w:rsid w:val="000E6FB1"/>
    <w:rsid w:val="000E7063"/>
    <w:rsid w:val="00112014"/>
    <w:rsid w:val="0012090A"/>
    <w:rsid w:val="00132C35"/>
    <w:rsid w:val="00140C1C"/>
    <w:rsid w:val="00143380"/>
    <w:rsid w:val="00162458"/>
    <w:rsid w:val="001671F0"/>
    <w:rsid w:val="00172A27"/>
    <w:rsid w:val="0018163E"/>
    <w:rsid w:val="00190920"/>
    <w:rsid w:val="001917CD"/>
    <w:rsid w:val="00191F70"/>
    <w:rsid w:val="00193EC2"/>
    <w:rsid w:val="00195CE6"/>
    <w:rsid w:val="00196768"/>
    <w:rsid w:val="001A19F9"/>
    <w:rsid w:val="001B4010"/>
    <w:rsid w:val="001D03E0"/>
    <w:rsid w:val="001D0ECD"/>
    <w:rsid w:val="001D1F21"/>
    <w:rsid w:val="001E2EEF"/>
    <w:rsid w:val="00203421"/>
    <w:rsid w:val="002057E6"/>
    <w:rsid w:val="00206853"/>
    <w:rsid w:val="00213A1F"/>
    <w:rsid w:val="00226603"/>
    <w:rsid w:val="00234965"/>
    <w:rsid w:val="002639EE"/>
    <w:rsid w:val="00263DDF"/>
    <w:rsid w:val="002671F8"/>
    <w:rsid w:val="00274F95"/>
    <w:rsid w:val="00296CE4"/>
    <w:rsid w:val="00312E86"/>
    <w:rsid w:val="0031444B"/>
    <w:rsid w:val="0031556F"/>
    <w:rsid w:val="00324662"/>
    <w:rsid w:val="00325756"/>
    <w:rsid w:val="00331E79"/>
    <w:rsid w:val="0033742C"/>
    <w:rsid w:val="00344622"/>
    <w:rsid w:val="003575D5"/>
    <w:rsid w:val="003616EF"/>
    <w:rsid w:val="00363BAA"/>
    <w:rsid w:val="003713A6"/>
    <w:rsid w:val="00375A13"/>
    <w:rsid w:val="00376A5E"/>
    <w:rsid w:val="00381731"/>
    <w:rsid w:val="00385D65"/>
    <w:rsid w:val="003B1336"/>
    <w:rsid w:val="003B57C9"/>
    <w:rsid w:val="003C68E5"/>
    <w:rsid w:val="003F10AB"/>
    <w:rsid w:val="0043344C"/>
    <w:rsid w:val="004518E2"/>
    <w:rsid w:val="00475B36"/>
    <w:rsid w:val="00491A5D"/>
    <w:rsid w:val="00493BED"/>
    <w:rsid w:val="004A75BB"/>
    <w:rsid w:val="004B5369"/>
    <w:rsid w:val="004B709A"/>
    <w:rsid w:val="004C3C58"/>
    <w:rsid w:val="004D7F33"/>
    <w:rsid w:val="004E1F70"/>
    <w:rsid w:val="004E65A1"/>
    <w:rsid w:val="004F3DBF"/>
    <w:rsid w:val="00500AB1"/>
    <w:rsid w:val="005111CA"/>
    <w:rsid w:val="00536B0A"/>
    <w:rsid w:val="00551CF0"/>
    <w:rsid w:val="0055364A"/>
    <w:rsid w:val="005A7F8E"/>
    <w:rsid w:val="005B5DA7"/>
    <w:rsid w:val="005C2314"/>
    <w:rsid w:val="005C2650"/>
    <w:rsid w:val="005C2885"/>
    <w:rsid w:val="005C2B11"/>
    <w:rsid w:val="005C7204"/>
    <w:rsid w:val="005C7BBA"/>
    <w:rsid w:val="005E5D66"/>
    <w:rsid w:val="005F2923"/>
    <w:rsid w:val="005F78D0"/>
    <w:rsid w:val="006006DD"/>
    <w:rsid w:val="00602BD3"/>
    <w:rsid w:val="006208BC"/>
    <w:rsid w:val="0062507F"/>
    <w:rsid w:val="00625E03"/>
    <w:rsid w:val="00640EB5"/>
    <w:rsid w:val="006773EF"/>
    <w:rsid w:val="006839A3"/>
    <w:rsid w:val="006B604C"/>
    <w:rsid w:val="006C3831"/>
    <w:rsid w:val="006D0773"/>
    <w:rsid w:val="006E362E"/>
    <w:rsid w:val="006E3AA4"/>
    <w:rsid w:val="006E6015"/>
    <w:rsid w:val="006F52BE"/>
    <w:rsid w:val="00706BB1"/>
    <w:rsid w:val="00714BB0"/>
    <w:rsid w:val="00716B78"/>
    <w:rsid w:val="00733273"/>
    <w:rsid w:val="00763C30"/>
    <w:rsid w:val="0077112B"/>
    <w:rsid w:val="00771CEB"/>
    <w:rsid w:val="00786659"/>
    <w:rsid w:val="00795B07"/>
    <w:rsid w:val="007B124D"/>
    <w:rsid w:val="007E75A0"/>
    <w:rsid w:val="00814590"/>
    <w:rsid w:val="00816842"/>
    <w:rsid w:val="0082786B"/>
    <w:rsid w:val="0082793A"/>
    <w:rsid w:val="0083236F"/>
    <w:rsid w:val="008341F5"/>
    <w:rsid w:val="0084216B"/>
    <w:rsid w:val="008A2DED"/>
    <w:rsid w:val="008B46D5"/>
    <w:rsid w:val="008B77A5"/>
    <w:rsid w:val="008C219E"/>
    <w:rsid w:val="008E2069"/>
    <w:rsid w:val="00914807"/>
    <w:rsid w:val="0092225B"/>
    <w:rsid w:val="00926E45"/>
    <w:rsid w:val="0092760D"/>
    <w:rsid w:val="00943948"/>
    <w:rsid w:val="00960765"/>
    <w:rsid w:val="00973979"/>
    <w:rsid w:val="00973B4E"/>
    <w:rsid w:val="009809BF"/>
    <w:rsid w:val="00997BB6"/>
    <w:rsid w:val="009A4814"/>
    <w:rsid w:val="009B0A52"/>
    <w:rsid w:val="009C5B06"/>
    <w:rsid w:val="009C77B6"/>
    <w:rsid w:val="009E19D5"/>
    <w:rsid w:val="009F241E"/>
    <w:rsid w:val="009F3435"/>
    <w:rsid w:val="00A07856"/>
    <w:rsid w:val="00A1756B"/>
    <w:rsid w:val="00A23B0F"/>
    <w:rsid w:val="00A34A5B"/>
    <w:rsid w:val="00A3605B"/>
    <w:rsid w:val="00A40505"/>
    <w:rsid w:val="00A6025B"/>
    <w:rsid w:val="00A721F8"/>
    <w:rsid w:val="00A75C6A"/>
    <w:rsid w:val="00A83DCB"/>
    <w:rsid w:val="00A95936"/>
    <w:rsid w:val="00AA13D7"/>
    <w:rsid w:val="00AA2506"/>
    <w:rsid w:val="00AA547F"/>
    <w:rsid w:val="00AC7846"/>
    <w:rsid w:val="00AD0789"/>
    <w:rsid w:val="00AD50FF"/>
    <w:rsid w:val="00AE1614"/>
    <w:rsid w:val="00AE4DE1"/>
    <w:rsid w:val="00AF4EB0"/>
    <w:rsid w:val="00AF5F8D"/>
    <w:rsid w:val="00B10D0E"/>
    <w:rsid w:val="00B326E9"/>
    <w:rsid w:val="00B405C8"/>
    <w:rsid w:val="00B504A1"/>
    <w:rsid w:val="00B50B29"/>
    <w:rsid w:val="00B527D9"/>
    <w:rsid w:val="00B53FD7"/>
    <w:rsid w:val="00B54954"/>
    <w:rsid w:val="00B665AE"/>
    <w:rsid w:val="00B721EC"/>
    <w:rsid w:val="00B82E80"/>
    <w:rsid w:val="00B84143"/>
    <w:rsid w:val="00B854C5"/>
    <w:rsid w:val="00B86DB2"/>
    <w:rsid w:val="00B952D8"/>
    <w:rsid w:val="00BB0A10"/>
    <w:rsid w:val="00BB0FED"/>
    <w:rsid w:val="00BB2AB8"/>
    <w:rsid w:val="00BD1DF1"/>
    <w:rsid w:val="00BD44E1"/>
    <w:rsid w:val="00C01A48"/>
    <w:rsid w:val="00C073C4"/>
    <w:rsid w:val="00C1730E"/>
    <w:rsid w:val="00C32927"/>
    <w:rsid w:val="00C55A2B"/>
    <w:rsid w:val="00C658D4"/>
    <w:rsid w:val="00C828B0"/>
    <w:rsid w:val="00CA1FBC"/>
    <w:rsid w:val="00CA2CEB"/>
    <w:rsid w:val="00CA61B8"/>
    <w:rsid w:val="00CB3243"/>
    <w:rsid w:val="00CC110D"/>
    <w:rsid w:val="00CC68CF"/>
    <w:rsid w:val="00CD1845"/>
    <w:rsid w:val="00CE1BA5"/>
    <w:rsid w:val="00CF77F3"/>
    <w:rsid w:val="00D03693"/>
    <w:rsid w:val="00D14304"/>
    <w:rsid w:val="00D1515A"/>
    <w:rsid w:val="00D167F4"/>
    <w:rsid w:val="00D206FA"/>
    <w:rsid w:val="00D269D2"/>
    <w:rsid w:val="00D27B12"/>
    <w:rsid w:val="00D30750"/>
    <w:rsid w:val="00D51D63"/>
    <w:rsid w:val="00D56926"/>
    <w:rsid w:val="00DA7AE8"/>
    <w:rsid w:val="00DB738D"/>
    <w:rsid w:val="00DF0614"/>
    <w:rsid w:val="00E060AB"/>
    <w:rsid w:val="00E32D97"/>
    <w:rsid w:val="00E33377"/>
    <w:rsid w:val="00E41CEF"/>
    <w:rsid w:val="00E429DB"/>
    <w:rsid w:val="00E71869"/>
    <w:rsid w:val="00E71B68"/>
    <w:rsid w:val="00E81EE1"/>
    <w:rsid w:val="00E83F54"/>
    <w:rsid w:val="00EB0A83"/>
    <w:rsid w:val="00EB5736"/>
    <w:rsid w:val="00ED1533"/>
    <w:rsid w:val="00ED2FD5"/>
    <w:rsid w:val="00EE3EA6"/>
    <w:rsid w:val="00EE4801"/>
    <w:rsid w:val="00EF2534"/>
    <w:rsid w:val="00F023D9"/>
    <w:rsid w:val="00F03273"/>
    <w:rsid w:val="00F0625F"/>
    <w:rsid w:val="00F1487B"/>
    <w:rsid w:val="00F20D7E"/>
    <w:rsid w:val="00F33068"/>
    <w:rsid w:val="00F46314"/>
    <w:rsid w:val="00F534F8"/>
    <w:rsid w:val="00F55ED6"/>
    <w:rsid w:val="00F63834"/>
    <w:rsid w:val="00F814C4"/>
    <w:rsid w:val="00FA63D8"/>
    <w:rsid w:val="00FA689D"/>
    <w:rsid w:val="00FC2B90"/>
    <w:rsid w:val="00FC35E5"/>
    <w:rsid w:val="00FD34D0"/>
    <w:rsid w:val="00FD55FD"/>
    <w:rsid w:val="00FD6014"/>
    <w:rsid w:val="00FE60DE"/>
    <w:rsid w:val="00FF1939"/>
    <w:rsid w:val="00FF39BF"/>
    <w:rsid w:val="00FF4C3C"/>
    <w:rsid w:val="02BA0633"/>
    <w:rsid w:val="032219B3"/>
    <w:rsid w:val="038D410D"/>
    <w:rsid w:val="054A76DD"/>
    <w:rsid w:val="0583226E"/>
    <w:rsid w:val="05D25414"/>
    <w:rsid w:val="07231D7E"/>
    <w:rsid w:val="09FA4217"/>
    <w:rsid w:val="0B007ED4"/>
    <w:rsid w:val="0BF95FFC"/>
    <w:rsid w:val="0CA93853"/>
    <w:rsid w:val="0D093020"/>
    <w:rsid w:val="0D111850"/>
    <w:rsid w:val="0DA86001"/>
    <w:rsid w:val="0E8C3CD0"/>
    <w:rsid w:val="0EA568C9"/>
    <w:rsid w:val="107C5919"/>
    <w:rsid w:val="11932F64"/>
    <w:rsid w:val="13307CB0"/>
    <w:rsid w:val="1331710B"/>
    <w:rsid w:val="136C1612"/>
    <w:rsid w:val="140E007B"/>
    <w:rsid w:val="157173A2"/>
    <w:rsid w:val="15EC0F47"/>
    <w:rsid w:val="17592D5E"/>
    <w:rsid w:val="18AA6B09"/>
    <w:rsid w:val="1A5B5BB3"/>
    <w:rsid w:val="1B2C43BF"/>
    <w:rsid w:val="1D8D2838"/>
    <w:rsid w:val="1D8F4D8D"/>
    <w:rsid w:val="1DAE1F36"/>
    <w:rsid w:val="20F92606"/>
    <w:rsid w:val="28D94FB9"/>
    <w:rsid w:val="293E13F8"/>
    <w:rsid w:val="2D5B72F6"/>
    <w:rsid w:val="2DA739EB"/>
    <w:rsid w:val="2F5732DF"/>
    <w:rsid w:val="2F6B0589"/>
    <w:rsid w:val="30371C83"/>
    <w:rsid w:val="3059131A"/>
    <w:rsid w:val="33A046A9"/>
    <w:rsid w:val="34CF2655"/>
    <w:rsid w:val="363E6FCE"/>
    <w:rsid w:val="3751494E"/>
    <w:rsid w:val="377824E7"/>
    <w:rsid w:val="3B8A6E3C"/>
    <w:rsid w:val="3C1C362D"/>
    <w:rsid w:val="3C29146F"/>
    <w:rsid w:val="3C7C1667"/>
    <w:rsid w:val="3DCF2EC0"/>
    <w:rsid w:val="3F0416E6"/>
    <w:rsid w:val="408414FA"/>
    <w:rsid w:val="40A5279C"/>
    <w:rsid w:val="42FB4E6F"/>
    <w:rsid w:val="445676AA"/>
    <w:rsid w:val="464B6395"/>
    <w:rsid w:val="47545BFA"/>
    <w:rsid w:val="488F5EF0"/>
    <w:rsid w:val="4CC06BF6"/>
    <w:rsid w:val="4DB33889"/>
    <w:rsid w:val="4EE3301A"/>
    <w:rsid w:val="5107315A"/>
    <w:rsid w:val="52F551AB"/>
    <w:rsid w:val="53CF2692"/>
    <w:rsid w:val="53E95EDC"/>
    <w:rsid w:val="55444D4D"/>
    <w:rsid w:val="56FD1AF3"/>
    <w:rsid w:val="57E041B8"/>
    <w:rsid w:val="5D824CFD"/>
    <w:rsid w:val="5DC208C8"/>
    <w:rsid w:val="5E4758FE"/>
    <w:rsid w:val="60B14033"/>
    <w:rsid w:val="62575090"/>
    <w:rsid w:val="62966CA3"/>
    <w:rsid w:val="63D619DB"/>
    <w:rsid w:val="66BA26FB"/>
    <w:rsid w:val="66D87045"/>
    <w:rsid w:val="67662894"/>
    <w:rsid w:val="67F61BDC"/>
    <w:rsid w:val="69201162"/>
    <w:rsid w:val="692C5A21"/>
    <w:rsid w:val="698B0FE3"/>
    <w:rsid w:val="69B03D06"/>
    <w:rsid w:val="69FB3DEF"/>
    <w:rsid w:val="6B883D65"/>
    <w:rsid w:val="6BAE3DAA"/>
    <w:rsid w:val="6C310EE9"/>
    <w:rsid w:val="6C682F93"/>
    <w:rsid w:val="725C33E5"/>
    <w:rsid w:val="72606CD1"/>
    <w:rsid w:val="73752CD2"/>
    <w:rsid w:val="738B3C4D"/>
    <w:rsid w:val="74217C89"/>
    <w:rsid w:val="74865594"/>
    <w:rsid w:val="74930BF3"/>
    <w:rsid w:val="75441884"/>
    <w:rsid w:val="75EA17A0"/>
    <w:rsid w:val="77516680"/>
    <w:rsid w:val="77917E31"/>
    <w:rsid w:val="792A794F"/>
    <w:rsid w:val="7B1E685B"/>
    <w:rsid w:val="7B3E6B40"/>
    <w:rsid w:val="7C6B6BDD"/>
    <w:rsid w:val="7DB56156"/>
    <w:rsid w:val="7DB97FE3"/>
    <w:rsid w:val="7E782414"/>
    <w:rsid w:val="7F03163B"/>
    <w:rsid w:val="7F5B0B7E"/>
    <w:rsid w:val="7F8A266B"/>
    <w:rsid w:val="7FB11E07"/>
    <w:rsid w:val="7FD8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260" w:after="260" w:line="415" w:lineRule="auto"/>
      <w:outlineLvl w:val="1"/>
    </w:pPr>
    <w:rPr>
      <w:rFonts w:ascii="Arial" w:hAnsi="Arial" w:cs="Arial"/>
      <w:b/>
      <w:bCs/>
      <w:kern w:val="0"/>
      <w:sz w:val="32"/>
      <w:szCs w:val="32"/>
    </w:rPr>
  </w:style>
  <w:style w:type="paragraph" w:styleId="4">
    <w:name w:val="heading 3"/>
    <w:basedOn w:val="1"/>
    <w:next w:val="1"/>
    <w:qFormat/>
    <w:uiPriority w:val="9"/>
    <w:pPr>
      <w:keepNext/>
      <w:keepLines/>
      <w:spacing w:before="260" w:after="260" w:line="416" w:lineRule="auto"/>
      <w:outlineLvl w:val="2"/>
    </w:pPr>
    <w:rPr>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ind w:left="730"/>
      <w:jc w:val="left"/>
    </w:pPr>
    <w:rPr>
      <w:rFonts w:ascii="宋体" w:hAnsi="宋体"/>
      <w:kern w:val="0"/>
      <w:sz w:val="23"/>
      <w:szCs w:val="23"/>
      <w:lang w:eastAsia="en-US"/>
    </w:rPr>
  </w:style>
  <w:style w:type="paragraph" w:styleId="5">
    <w:name w:val="Normal Indent"/>
    <w:basedOn w:val="1"/>
    <w:unhideWhenUsed/>
    <w:qFormat/>
    <w:uiPriority w:val="0"/>
    <w:pPr>
      <w:adjustRightInd w:val="0"/>
      <w:spacing w:line="360" w:lineRule="atLeast"/>
      <w:ind w:firstLine="420" w:firstLineChars="200"/>
      <w:jc w:val="left"/>
      <w:textAlignment w:val="baseline"/>
    </w:pPr>
    <w:rPr>
      <w:kern w:val="0"/>
      <w:sz w:val="24"/>
      <w:szCs w:val="20"/>
    </w:rPr>
  </w:style>
  <w:style w:type="paragraph" w:styleId="6">
    <w:name w:val="toc 3"/>
    <w:basedOn w:val="1"/>
    <w:next w:val="1"/>
    <w:unhideWhenUsed/>
    <w:qFormat/>
    <w:uiPriority w:val="39"/>
    <w:pPr>
      <w:spacing w:line="360" w:lineRule="auto"/>
      <w:jc w:val="center"/>
    </w:pPr>
    <w:rPr>
      <w:rFonts w:ascii="宋体" w:hAnsi="宋体"/>
      <w:iCs/>
      <w:sz w:val="32"/>
    </w:rPr>
  </w:style>
  <w:style w:type="paragraph" w:styleId="7">
    <w:name w:val="Plain Text"/>
    <w:basedOn w:val="1"/>
    <w:semiHidden/>
    <w:qFormat/>
    <w:uiPriority w:val="99"/>
    <w:rPr>
      <w:rFonts w:ascii="MingLiU" w:hAnsi="Courier New" w:eastAsia="MingLiU"/>
      <w:sz w:val="24"/>
      <w:lang w:eastAsia="zh-TW"/>
    </w:rPr>
  </w:style>
  <w:style w:type="paragraph" w:styleId="8">
    <w:name w:val="Date"/>
    <w:basedOn w:val="1"/>
    <w:next w:val="1"/>
    <w:unhideWhenUsed/>
    <w:uiPriority w:val="99"/>
    <w:rPr>
      <w:rFonts w:ascii="宋体"/>
      <w:sz w:val="24"/>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paragraph" w:styleId="14">
    <w:name w:val="Body Text First Indent"/>
    <w:basedOn w:val="2"/>
    <w:unhideWhenUsed/>
    <w:qFormat/>
    <w:uiPriority w:val="99"/>
    <w:pPr>
      <w:spacing w:line="360" w:lineRule="auto"/>
      <w:ind w:firstLine="200" w:firstLineChars="200"/>
    </w:pPr>
  </w:style>
  <w:style w:type="table" w:styleId="16">
    <w:name w:val="Table Grid"/>
    <w:basedOn w:val="15"/>
    <w:unhideWhenUs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qFormat/>
    <w:uiPriority w:val="0"/>
    <w:rPr>
      <w:color w:val="0000FF"/>
      <w:u w:val="single"/>
    </w:rPr>
  </w:style>
  <w:style w:type="character" w:customStyle="1" w:styleId="20">
    <w:name w:val="15"/>
    <w:qFormat/>
    <w:uiPriority w:val="0"/>
    <w:rPr>
      <w:rFonts w:hint="default" w:ascii="Arial" w:hAnsi="Arial" w:cs="Arial"/>
      <w:sz w:val="18"/>
      <w:szCs w:val="18"/>
    </w:rPr>
  </w:style>
  <w:style w:type="character" w:customStyle="1" w:styleId="21">
    <w:name w:val="16"/>
    <w:qFormat/>
    <w:uiPriority w:val="0"/>
    <w:rPr>
      <w:rFonts w:hint="default" w:ascii="Times New Roman" w:hAnsi="Times New Roman" w:cs="Times New Roman"/>
      <w:color w:val="0000FF"/>
      <w:sz w:val="20"/>
      <w:szCs w:val="20"/>
      <w:u w:val="single"/>
    </w:rPr>
  </w:style>
  <w:style w:type="character" w:customStyle="1" w:styleId="22">
    <w:name w:val="font31"/>
    <w:uiPriority w:val="0"/>
    <w:rPr>
      <w:rFonts w:hint="eastAsia" w:ascii="宋体" w:hAnsi="宋体" w:eastAsia="宋体"/>
      <w:color w:val="000000"/>
      <w:sz w:val="18"/>
      <w:szCs w:val="18"/>
      <w:u w:val="none"/>
    </w:rPr>
  </w:style>
  <w:style w:type="character" w:customStyle="1" w:styleId="23">
    <w:name w:val="font21"/>
    <w:uiPriority w:val="0"/>
    <w:rPr>
      <w:rFonts w:hint="eastAsia" w:ascii="宋体" w:hAnsi="宋体" w:eastAsia="宋体"/>
      <w:b/>
      <w:bCs/>
      <w:color w:val="000000"/>
      <w:sz w:val="18"/>
      <w:szCs w:val="18"/>
      <w:u w:val="none"/>
    </w:rPr>
  </w:style>
  <w:style w:type="character" w:customStyle="1" w:styleId="24">
    <w:name w:val="font11"/>
    <w:uiPriority w:val="0"/>
    <w:rPr>
      <w:rFonts w:hint="eastAsia" w:ascii="宋体" w:hAnsi="宋体" w:eastAsia="宋体"/>
      <w:b/>
      <w:bCs/>
      <w:color w:val="000000"/>
      <w:sz w:val="18"/>
      <w:szCs w:val="18"/>
      <w:u w:val="none"/>
    </w:rPr>
  </w:style>
  <w:style w:type="character" w:customStyle="1" w:styleId="25">
    <w:name w:val="正文文本 Char"/>
    <w:link w:val="2"/>
    <w:qFormat/>
    <w:uiPriority w:val="99"/>
    <w:rPr>
      <w:rFonts w:ascii="宋体" w:hAnsi="宋体"/>
      <w:sz w:val="23"/>
      <w:szCs w:val="23"/>
      <w:lang w:eastAsia="en-US"/>
    </w:rPr>
  </w:style>
  <w:style w:type="character" w:customStyle="1" w:styleId="26">
    <w:name w:val="标题 Char"/>
    <w:link w:val="13"/>
    <w:qFormat/>
    <w:uiPriority w:val="0"/>
    <w:rPr>
      <w:rFonts w:ascii="Cambria" w:hAnsi="Cambria"/>
      <w:b/>
      <w:bCs/>
      <w:kern w:val="2"/>
      <w:sz w:val="32"/>
      <w:szCs w:val="32"/>
      <w:lang w:bidi="ar-SA"/>
    </w:rPr>
  </w:style>
  <w:style w:type="character" w:customStyle="1" w:styleId="27">
    <w:name w:val="页码1"/>
    <w:basedOn w:val="17"/>
    <w:qFormat/>
    <w:uiPriority w:val="0"/>
  </w:style>
  <w:style w:type="paragraph" w:customStyle="1" w:styleId="28">
    <w:name w:val="Char"/>
    <w:basedOn w:val="1"/>
    <w:qFormat/>
    <w:uiPriority w:val="0"/>
    <w:rPr>
      <w:rFonts w:ascii="仿宋_GB2312" w:eastAsia="仿宋_GB2312"/>
      <w:b/>
      <w:sz w:val="32"/>
      <w:szCs w:val="32"/>
    </w:rPr>
  </w:style>
  <w:style w:type="paragraph" w:styleId="29">
    <w:name w:val="List Paragraph"/>
    <w:basedOn w:val="1"/>
    <w:qFormat/>
    <w:uiPriority w:val="34"/>
    <w:pPr>
      <w:ind w:firstLine="420" w:firstLineChars="200"/>
    </w:pPr>
  </w:style>
  <w:style w:type="paragraph" w:customStyle="1" w:styleId="30">
    <w:name w:val="Char1"/>
    <w:basedOn w:val="1"/>
    <w:qFormat/>
    <w:uiPriority w:val="0"/>
    <w:pPr>
      <w:widowControl/>
      <w:spacing w:after="160" w:line="240" w:lineRule="exact"/>
      <w:jc w:val="left"/>
    </w:pPr>
  </w:style>
  <w:style w:type="paragraph" w:customStyle="1" w:styleId="31">
    <w:name w:val="p20"/>
    <w:basedOn w:val="1"/>
    <w:qFormat/>
    <w:uiPriority w:val="0"/>
    <w:pPr>
      <w:widowControl/>
      <w:ind w:left="280"/>
      <w:jc w:val="left"/>
    </w:pPr>
    <w:rPr>
      <w:smallCaps/>
      <w:kern w:val="0"/>
      <w:sz w:val="20"/>
      <w:szCs w:val="20"/>
    </w:rPr>
  </w:style>
  <w:style w:type="paragraph" w:customStyle="1" w:styleId="32">
    <w:name w:val="默认段落字体 Para Char"/>
    <w:basedOn w:val="1"/>
    <w:qFormat/>
    <w:uiPriority w:val="0"/>
    <w:pPr>
      <w:adjustRightInd w:val="0"/>
      <w:spacing w:line="360" w:lineRule="auto"/>
    </w:pPr>
  </w:style>
  <w:style w:type="paragraph" w:customStyle="1" w:styleId="33">
    <w:name w:val="p17"/>
    <w:basedOn w:val="1"/>
    <w:qFormat/>
    <w:uiPriority w:val="0"/>
    <w:pPr>
      <w:widowControl/>
      <w:ind w:left="280"/>
      <w:jc w:val="left"/>
    </w:pPr>
    <w:rPr>
      <w:smallCaps/>
      <w:kern w:val="0"/>
      <w:sz w:val="20"/>
      <w:szCs w:val="20"/>
    </w:rPr>
  </w:style>
  <w:style w:type="paragraph" w:customStyle="1" w:styleId="34">
    <w:name w:val="样式1"/>
    <w:basedOn w:val="1"/>
    <w:qFormat/>
    <w:uiPriority w:val="0"/>
    <w:pPr>
      <w:adjustRightInd w:val="0"/>
      <w:spacing w:line="420" w:lineRule="auto"/>
      <w:jc w:val="center"/>
      <w:textAlignment w:val="baseline"/>
    </w:pPr>
    <w:rPr>
      <w:rFonts w:ascii="宋体"/>
      <w:kern w:val="0"/>
      <w:sz w:val="24"/>
    </w:rPr>
  </w:style>
  <w:style w:type="paragraph" w:customStyle="1" w:styleId="35">
    <w:name w:val="p18"/>
    <w:basedOn w:val="1"/>
    <w:qFormat/>
    <w:uiPriority w:val="0"/>
    <w:pPr>
      <w:widowControl/>
      <w:spacing w:before="120" w:after="120"/>
      <w:jc w:val="left"/>
    </w:pPr>
    <w:rPr>
      <w:b/>
      <w:bCs/>
      <w:caps/>
      <w:kern w:val="0"/>
      <w:sz w:val="20"/>
      <w:szCs w:val="20"/>
    </w:rPr>
  </w:style>
  <w:style w:type="paragraph" w:customStyle="1" w:styleId="36">
    <w:name w:val="p0"/>
    <w:basedOn w:val="1"/>
    <w:qFormat/>
    <w:uiPriority w:val="0"/>
    <w:pPr>
      <w:widowControl/>
    </w:pPr>
    <w:rPr>
      <w:kern w:val="0"/>
      <w:sz w:val="28"/>
      <w:szCs w:val="28"/>
    </w:rPr>
  </w:style>
  <w:style w:type="paragraph" w:customStyle="1" w:styleId="37">
    <w:name w:val="ZW"/>
    <w:basedOn w:val="1"/>
    <w:qFormat/>
    <w:uiPriority w:val="0"/>
    <w:pPr>
      <w:widowControl/>
      <w:topLinePunct/>
      <w:spacing w:line="360" w:lineRule="auto"/>
      <w:ind w:firstLine="425" w:firstLineChars="200"/>
    </w:pPr>
    <w:rPr>
      <w:rFonts w:eastAsia="仿宋_GB2312"/>
      <w:spacing w:val="8"/>
      <w:sz w:val="24"/>
      <w:szCs w:val="20"/>
    </w:rPr>
  </w:style>
  <w:style w:type="paragraph" w:customStyle="1" w:styleId="38">
    <w:name w:val="_Style 7"/>
    <w:basedOn w:val="1"/>
    <w:next w:val="29"/>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538</Words>
  <Characters>3067</Characters>
  <Lines>25</Lines>
  <Paragraphs>7</Paragraphs>
  <TotalTime>12</TotalTime>
  <ScaleCrop>false</ScaleCrop>
  <LinksUpToDate>false</LinksUpToDate>
  <CharactersWithSpaces>3598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2020-02-28T02:36:00Z</dcterms:created>
  <dc:creator>SDWM</dc:creator>
  <cp:lastModifiedBy>Administrator</cp:lastModifiedBy>
  <cp:lastPrinted>2018-04-20T01:34:00Z</cp:lastPrinted>
  <dcterms:modified xsi:type="dcterms:W3CDTF">2022-03-14T00:44:23Z</dcterms:modified>
  <dc:title>询价采购文件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E12B2897912641829E053133C4DCA346</vt:lpwstr>
  </property>
</Properties>
</file>